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514" w:rsidRPr="00BD5514" w:rsidRDefault="00BD5514" w:rsidP="004E1D7D">
      <w:pPr>
        <w:rPr>
          <w:rFonts w:ascii="Times New Roman" w:eastAsia="Calibri" w:hAnsi="Times New Roman" w:cs="Times New Roman"/>
          <w:color w:val="FF0000"/>
          <w:sz w:val="24"/>
          <w:szCs w:val="24"/>
        </w:rPr>
      </w:pPr>
      <w:r w:rsidRPr="00BD5514">
        <w:rPr>
          <w:rFonts w:ascii="Times New Roman" w:eastAsia="Calibri" w:hAnsi="Times New Roman" w:cs="Times New Roman"/>
          <w:color w:val="FF0000"/>
          <w:sz w:val="24"/>
          <w:szCs w:val="24"/>
        </w:rPr>
        <w:t>Kl.7d</w:t>
      </w:r>
    </w:p>
    <w:p w:rsidR="004E1D7D" w:rsidRPr="00BD5514" w:rsidRDefault="00B326F6" w:rsidP="004E1D7D">
      <w:pPr>
        <w:rPr>
          <w:rFonts w:ascii="Times New Roman" w:eastAsia="Calibri" w:hAnsi="Times New Roman" w:cs="Times New Roman"/>
          <w:sz w:val="24"/>
          <w:szCs w:val="24"/>
        </w:rPr>
      </w:pPr>
      <w:r w:rsidRPr="00B326F6">
        <w:rPr>
          <w:rFonts w:ascii="Times New Roman" w:eastAsia="Calibri" w:hAnsi="Times New Roman" w:cs="Times New Roman"/>
          <w:sz w:val="24"/>
          <w:szCs w:val="24"/>
        </w:rPr>
        <w:t xml:space="preserve">Temat: </w:t>
      </w:r>
      <w:r w:rsidR="004E1D7D" w:rsidRPr="00B326F6">
        <w:rPr>
          <w:rFonts w:ascii="Times New Roman" w:eastAsia="Calibri" w:hAnsi="Times New Roman" w:cs="Times New Roman"/>
          <w:sz w:val="24"/>
          <w:szCs w:val="24"/>
        </w:rPr>
        <w:t>Cechy wypowiedzi retorycznej na przykładzie kazania ks. Piotra Skargi "O miłości ku ojczyźnie"</w:t>
      </w:r>
    </w:p>
    <w:p w:rsidR="00B326F6" w:rsidRPr="00B326F6" w:rsidRDefault="00B326F6" w:rsidP="004E1D7D">
      <w:pPr>
        <w:rPr>
          <w:rFonts w:ascii="Times New Roman" w:eastAsia="Calibri" w:hAnsi="Times New Roman" w:cs="Times New Roman"/>
          <w:sz w:val="24"/>
          <w:szCs w:val="24"/>
        </w:rPr>
      </w:pPr>
      <w:r>
        <w:rPr>
          <w:rFonts w:ascii="Times New Roman" w:eastAsia="Calibri" w:hAnsi="Times New Roman" w:cs="Times New Roman"/>
          <w:sz w:val="24"/>
          <w:szCs w:val="24"/>
        </w:rPr>
        <w:t>Podręcznik s</w:t>
      </w:r>
      <w:r w:rsidR="00BD5514">
        <w:rPr>
          <w:rFonts w:ascii="Times New Roman" w:eastAsia="Calibri" w:hAnsi="Times New Roman" w:cs="Times New Roman"/>
          <w:sz w:val="24"/>
          <w:szCs w:val="24"/>
        </w:rPr>
        <w:t>.44</w:t>
      </w:r>
    </w:p>
    <w:p w:rsidR="004E1D7D" w:rsidRPr="00B326F6" w:rsidRDefault="004E1D7D" w:rsidP="004E1D7D">
      <w:pPr>
        <w:rPr>
          <w:rFonts w:ascii="Times New Roman" w:eastAsia="Calibri" w:hAnsi="Times New Roman" w:cs="Times New Roman"/>
          <w:sz w:val="24"/>
          <w:szCs w:val="24"/>
        </w:rPr>
      </w:pPr>
      <w:r w:rsidRPr="00B326F6">
        <w:rPr>
          <w:rFonts w:ascii="Times New Roman" w:eastAsia="Calibri" w:hAnsi="Times New Roman" w:cs="Times New Roman"/>
          <w:sz w:val="24"/>
          <w:szCs w:val="24"/>
        </w:rPr>
        <w:t>Rola środków stylistycznych w wypowiedzi retorycznej.</w:t>
      </w:r>
    </w:p>
    <w:p w:rsidR="004E1D7D" w:rsidRPr="00B326F6" w:rsidRDefault="004E1D7D" w:rsidP="004E1D7D">
      <w:pPr>
        <w:rPr>
          <w:rFonts w:ascii="Times New Roman" w:eastAsia="Calibri" w:hAnsi="Times New Roman" w:cs="Times New Roman"/>
          <w:sz w:val="24"/>
          <w:szCs w:val="24"/>
        </w:rPr>
      </w:pPr>
      <w:r w:rsidRPr="00B326F6">
        <w:rPr>
          <w:rFonts w:ascii="Times New Roman" w:eastAsia="Calibri" w:hAnsi="Times New Roman" w:cs="Times New Roman"/>
          <w:sz w:val="24"/>
          <w:szCs w:val="24"/>
        </w:rPr>
        <w:t>Redagujemy przemówienie</w:t>
      </w:r>
      <w:r w:rsidR="009D167B">
        <w:rPr>
          <w:rFonts w:ascii="Times New Roman" w:eastAsia="Calibri" w:hAnsi="Times New Roman" w:cs="Times New Roman"/>
          <w:sz w:val="24"/>
          <w:szCs w:val="24"/>
        </w:rPr>
        <w:t xml:space="preserve"> (kolejna lekcja)</w:t>
      </w:r>
    </w:p>
    <w:p w:rsidR="004A0954" w:rsidRPr="00B0131B" w:rsidRDefault="004A0954" w:rsidP="004A0954">
      <w:pPr>
        <w:spacing w:after="0" w:line="240" w:lineRule="auto"/>
        <w:rPr>
          <w:rFonts w:ascii="Times New Roman" w:eastAsia="Times New Roman" w:hAnsi="Times New Roman" w:cs="Times New Roman"/>
          <w:iCs/>
          <w:sz w:val="24"/>
          <w:szCs w:val="24"/>
          <w:lang w:eastAsia="pl-PL"/>
        </w:rPr>
      </w:pPr>
    </w:p>
    <w:p w:rsidR="004A0954" w:rsidRDefault="00B0131B" w:rsidP="004A0954">
      <w:pPr>
        <w:spacing w:after="0" w:line="240" w:lineRule="auto"/>
        <w:rPr>
          <w:rFonts w:ascii="Times New Roman" w:eastAsia="Times New Roman" w:hAnsi="Times New Roman" w:cs="Times New Roman"/>
          <w:i/>
          <w:iCs/>
          <w:sz w:val="24"/>
          <w:szCs w:val="24"/>
          <w:lang w:eastAsia="pl-PL"/>
        </w:rPr>
      </w:pPr>
      <w:r>
        <w:rPr>
          <w:noProof/>
          <w:lang w:eastAsia="pl-PL"/>
        </w:rPr>
        <w:drawing>
          <wp:inline distT="0" distB="0" distL="0" distR="0" wp14:anchorId="2824462A" wp14:editId="657EC5B4">
            <wp:extent cx="5760720" cy="3274159"/>
            <wp:effectExtent l="0" t="0" r="0" b="2540"/>
            <wp:docPr id="3" name="Obraz 3" descr="Kazanie Skargi Źródło: Jan Matejko, Kazanie Skargi, 1864, olej na płótnie, Zamek Królewski w Warszaw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zanie Skargi Źródło: Jan Matejko, Kazanie Skargi, 1864, olej na płótnie, Zamek Królewski w Warszawie, domena publicz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74159"/>
                    </a:xfrm>
                    <a:prstGeom prst="rect">
                      <a:avLst/>
                    </a:prstGeom>
                    <a:noFill/>
                    <a:ln>
                      <a:noFill/>
                    </a:ln>
                  </pic:spPr>
                </pic:pic>
              </a:graphicData>
            </a:graphic>
          </wp:inline>
        </w:drawing>
      </w:r>
    </w:p>
    <w:p w:rsidR="00B0131B" w:rsidRDefault="00B0131B" w:rsidP="004A0954">
      <w:pPr>
        <w:spacing w:after="0" w:line="240" w:lineRule="auto"/>
        <w:rPr>
          <w:rFonts w:ascii="Times New Roman" w:eastAsia="Times New Roman" w:hAnsi="Times New Roman" w:cs="Times New Roman"/>
          <w:i/>
          <w:iCs/>
          <w:sz w:val="24"/>
          <w:szCs w:val="24"/>
          <w:lang w:eastAsia="pl-PL"/>
        </w:rPr>
      </w:pPr>
    </w:p>
    <w:p w:rsidR="00B0131B" w:rsidRPr="00B0131B" w:rsidRDefault="00B0131B" w:rsidP="00B0131B">
      <w:pPr>
        <w:spacing w:after="0" w:line="240" w:lineRule="auto"/>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Kazanie Skargi</w:t>
      </w:r>
    </w:p>
    <w:p w:rsidR="00B0131B" w:rsidRPr="00B0131B" w:rsidRDefault="00B0131B" w:rsidP="00B0131B">
      <w:pPr>
        <w:spacing w:after="0" w:line="240" w:lineRule="auto"/>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Jan Matejko, Kazanie Skargi, 1864, olej na płótnie, Zamek Królewski w Warszawie,</w:t>
      </w:r>
    </w:p>
    <w:p w:rsidR="00B0131B" w:rsidRDefault="00B0131B" w:rsidP="004A0954">
      <w:pPr>
        <w:spacing w:after="0" w:line="240" w:lineRule="auto"/>
        <w:rPr>
          <w:rFonts w:ascii="Times New Roman" w:eastAsia="Times New Roman" w:hAnsi="Times New Roman" w:cs="Times New Roman"/>
          <w:iCs/>
          <w:sz w:val="24"/>
          <w:szCs w:val="24"/>
          <w:lang w:eastAsia="pl-PL"/>
        </w:rPr>
      </w:pPr>
    </w:p>
    <w:p w:rsidR="00B0131B" w:rsidRDefault="00B0131B" w:rsidP="004A0954">
      <w:pPr>
        <w:spacing w:after="0" w:line="240" w:lineRule="auto"/>
        <w:rPr>
          <w:rFonts w:ascii="Times New Roman" w:eastAsia="Times New Roman" w:hAnsi="Times New Roman" w:cs="Times New Roman"/>
          <w:iCs/>
          <w:sz w:val="24"/>
          <w:szCs w:val="24"/>
          <w:lang w:eastAsia="pl-PL"/>
        </w:rPr>
      </w:pPr>
    </w:p>
    <w:p w:rsidR="00B0131B" w:rsidRPr="00B326F6" w:rsidRDefault="00B0131B" w:rsidP="004A0954">
      <w:pPr>
        <w:spacing w:after="0" w:line="240" w:lineRule="auto"/>
        <w:rPr>
          <w:rFonts w:ascii="Times New Roman" w:hAnsi="Times New Roman" w:cs="Times New Roman"/>
          <w:sz w:val="24"/>
          <w:szCs w:val="24"/>
        </w:rPr>
      </w:pPr>
      <w:r w:rsidRPr="00B326F6">
        <w:rPr>
          <w:rFonts w:ascii="Times New Roman" w:hAnsi="Times New Roman" w:cs="Times New Roman"/>
          <w:sz w:val="24"/>
          <w:szCs w:val="24"/>
        </w:rPr>
        <w:t>W XVI wieku panowała w Polsce kultura słowa. Mimo że zwiększyła się liczba osób, które potrafią czytać, i dzięki drukowi łatwiej było dotrzeć do słowa pisanego, Polacy wciąż żyli w świecie, w którym umiejętność przemawiania była niemal obowiązkowa. Życie społeczne koncentrowało się na sejmikach, sejmach, synodach kościelnych, uroczystościach rodzinnych (wesele, pogrzeb itp.) i oficjalnych. Oratorstwa nadal nauczano w szkołach, a później w praktyce je stosowano.</w:t>
      </w:r>
      <w:r w:rsidRPr="00B326F6">
        <w:rPr>
          <w:rFonts w:ascii="Times New Roman" w:hAnsi="Times New Roman" w:cs="Times New Roman"/>
          <w:sz w:val="24"/>
          <w:szCs w:val="24"/>
        </w:rPr>
        <w:br/>
        <w:t>Wśród zawodowych mówców byli kaznodzieje. Jednym z najważniejszych reprezentantów tej grupy w XVI</w:t>
      </w:r>
      <w:r w:rsidRPr="00B326F6">
        <w:rPr>
          <w:rFonts w:ascii="Times New Roman" w:hAnsi="Times New Roman" w:cs="Times New Roman"/>
          <w:sz w:val="24"/>
          <w:szCs w:val="24"/>
        </w:rPr>
        <w:noBreakHyphen/>
        <w:t>wiecznej Polsce był Piotr Skarga.</w:t>
      </w:r>
    </w:p>
    <w:p w:rsidR="00B0131B" w:rsidRDefault="00B0131B" w:rsidP="004A0954">
      <w:pPr>
        <w:spacing w:after="0" w:line="240" w:lineRule="auto"/>
      </w:pPr>
    </w:p>
    <w:p w:rsidR="00B0131B" w:rsidRDefault="00B0131B" w:rsidP="004A0954">
      <w:pPr>
        <w:spacing w:after="0" w:line="240" w:lineRule="auto"/>
      </w:pPr>
      <w:r>
        <w:t xml:space="preserve">Sprawdź w dowolnym źródle znaczenie pojęć: </w:t>
      </w:r>
      <w:r>
        <w:rPr>
          <w:rStyle w:val="Uwydatnienie"/>
        </w:rPr>
        <w:t>kazanie</w:t>
      </w:r>
      <w:r>
        <w:t xml:space="preserve">, </w:t>
      </w:r>
      <w:r>
        <w:rPr>
          <w:rStyle w:val="Uwydatnienie"/>
        </w:rPr>
        <w:t>homilia</w:t>
      </w:r>
      <w:r>
        <w:t xml:space="preserve">, </w:t>
      </w:r>
      <w:r>
        <w:rPr>
          <w:rStyle w:val="Uwydatnienie"/>
        </w:rPr>
        <w:t>retoryka</w:t>
      </w:r>
      <w:r>
        <w:t>.</w:t>
      </w:r>
    </w:p>
    <w:p w:rsidR="00B0131B" w:rsidRDefault="00B0131B" w:rsidP="004A0954">
      <w:pPr>
        <w:spacing w:after="0" w:line="240" w:lineRule="auto"/>
        <w:rPr>
          <w:rFonts w:ascii="Times New Roman" w:eastAsia="Times New Roman" w:hAnsi="Times New Roman" w:cs="Times New Roman"/>
          <w:iCs/>
          <w:sz w:val="24"/>
          <w:szCs w:val="24"/>
          <w:lang w:eastAsia="pl-PL"/>
        </w:rPr>
      </w:pPr>
    </w:p>
    <w:p w:rsidR="00B0131B" w:rsidRPr="00B326F6" w:rsidRDefault="00B0131B" w:rsidP="004A0954">
      <w:pPr>
        <w:spacing w:after="0" w:line="240" w:lineRule="auto"/>
        <w:rPr>
          <w:rFonts w:ascii="Times New Roman" w:hAnsi="Times New Roman" w:cs="Times New Roman"/>
          <w:sz w:val="24"/>
          <w:szCs w:val="24"/>
        </w:rPr>
      </w:pPr>
      <w:r w:rsidRPr="00B326F6">
        <w:rPr>
          <w:rFonts w:ascii="Times New Roman" w:hAnsi="Times New Roman" w:cs="Times New Roman"/>
          <w:sz w:val="24"/>
          <w:szCs w:val="24"/>
        </w:rPr>
        <w:t>Księża i mnisi katoliccy (a od pojawienia się innych wyznań chrześcijańskich – także przedstawiciele tych Kościołów) umiejętności retoryczne wykorzystywali głównie w celach religijnych. Z ambony padały słowa odnoszące się m.in. do życia moralnego wiernych.</w:t>
      </w:r>
    </w:p>
    <w:p w:rsidR="00B0131B" w:rsidRPr="00B0131B" w:rsidRDefault="00B0131B" w:rsidP="004A0954">
      <w:pPr>
        <w:spacing w:after="0" w:line="240" w:lineRule="auto"/>
        <w:rPr>
          <w:rFonts w:ascii="Times New Roman" w:eastAsia="Times New Roman" w:hAnsi="Times New Roman" w:cs="Times New Roman"/>
          <w:iCs/>
          <w:sz w:val="24"/>
          <w:szCs w:val="24"/>
          <w:lang w:eastAsia="pl-PL"/>
        </w:rPr>
      </w:pPr>
    </w:p>
    <w:p w:rsidR="004A0954" w:rsidRDefault="004A0954" w:rsidP="004A0954">
      <w:pPr>
        <w:spacing w:after="0" w:line="240" w:lineRule="auto"/>
        <w:rPr>
          <w:rFonts w:ascii="Times New Roman" w:eastAsia="Times New Roman" w:hAnsi="Times New Roman" w:cs="Times New Roman"/>
          <w:i/>
          <w:iCs/>
          <w:sz w:val="24"/>
          <w:szCs w:val="24"/>
          <w:lang w:eastAsia="pl-PL"/>
        </w:rPr>
      </w:pPr>
    </w:p>
    <w:p w:rsidR="004A0954" w:rsidRDefault="00B0131B" w:rsidP="00B0131B">
      <w:pPr>
        <w:spacing w:after="0" w:line="240" w:lineRule="auto"/>
        <w:jc w:val="center"/>
        <w:rPr>
          <w:rFonts w:ascii="Times New Roman" w:eastAsia="Times New Roman" w:hAnsi="Times New Roman" w:cs="Times New Roman"/>
          <w:i/>
          <w:iCs/>
          <w:sz w:val="24"/>
          <w:szCs w:val="24"/>
          <w:lang w:eastAsia="pl-PL"/>
        </w:rPr>
      </w:pPr>
      <w:r>
        <w:rPr>
          <w:noProof/>
          <w:lang w:eastAsia="pl-PL"/>
        </w:rPr>
        <w:lastRenderedPageBreak/>
        <w:drawing>
          <wp:inline distT="0" distB="0" distL="0" distR="0" wp14:anchorId="7A9CBF5B" wp14:editId="1E454121">
            <wp:extent cx="2192655" cy="3261800"/>
            <wp:effectExtent l="0" t="0" r="0" b="0"/>
            <wp:docPr id="4" name="Obraz 4" descr="Tak Piotra Skargę wyobrażał sobie nieznany XVII-wieczny artysta. Tak Piotra Skargę wyobrażał sobie nieznany XVII-wieczny artysta. Źródło: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 Piotra Skargę wyobrażał sobie nieznany XVII-wieczny artysta. Tak Piotra Skargę wyobrażał sobie nieznany XVII-wieczny artysta. Źródło: domena publicz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5178" cy="3280430"/>
                    </a:xfrm>
                    <a:prstGeom prst="rect">
                      <a:avLst/>
                    </a:prstGeom>
                    <a:noFill/>
                    <a:ln>
                      <a:noFill/>
                    </a:ln>
                  </pic:spPr>
                </pic:pic>
              </a:graphicData>
            </a:graphic>
          </wp:inline>
        </w:drawing>
      </w:r>
    </w:p>
    <w:p w:rsidR="00B0131B" w:rsidRPr="00B0131B" w:rsidRDefault="00B0131B" w:rsidP="00B0131B">
      <w:pPr>
        <w:spacing w:after="0" w:line="240" w:lineRule="auto"/>
        <w:jc w:val="center"/>
        <w:rPr>
          <w:rFonts w:ascii="Times New Roman" w:eastAsia="Times New Roman" w:hAnsi="Times New Roman" w:cs="Times New Roman"/>
          <w:iCs/>
          <w:sz w:val="24"/>
          <w:szCs w:val="24"/>
          <w:lang w:eastAsia="pl-PL"/>
        </w:rPr>
      </w:pPr>
    </w:p>
    <w:p w:rsidR="00B0131B" w:rsidRPr="00B0131B" w:rsidRDefault="00B0131B" w:rsidP="00B326F6">
      <w:pPr>
        <w:spacing w:after="0" w:line="240" w:lineRule="auto"/>
        <w:jc w:val="center"/>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Tak Piotra Skargę wyobrażał sobie nieznany XVII-wieczny artysta.</w:t>
      </w:r>
    </w:p>
    <w:p w:rsidR="00B0131B" w:rsidRDefault="00B0131B" w:rsidP="00B326F6">
      <w:pPr>
        <w:spacing w:after="0" w:line="240" w:lineRule="auto"/>
        <w:jc w:val="center"/>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domena publiczna</w:t>
      </w:r>
    </w:p>
    <w:p w:rsidR="00B326F6" w:rsidRDefault="00B326F6" w:rsidP="00B326F6">
      <w:pPr>
        <w:spacing w:after="0" w:line="240" w:lineRule="auto"/>
        <w:jc w:val="center"/>
        <w:rPr>
          <w:rFonts w:ascii="Times New Roman" w:eastAsia="Times New Roman" w:hAnsi="Times New Roman" w:cs="Times New Roman"/>
          <w:sz w:val="24"/>
          <w:szCs w:val="24"/>
          <w:lang w:eastAsia="pl-PL"/>
        </w:rPr>
      </w:pPr>
    </w:p>
    <w:p w:rsidR="00B326F6" w:rsidRPr="004A0954" w:rsidRDefault="00B326F6" w:rsidP="00B326F6">
      <w:pPr>
        <w:spacing w:after="0" w:line="240" w:lineRule="auto"/>
        <w:rPr>
          <w:rFonts w:ascii="Times New Roman" w:eastAsia="Times New Roman" w:hAnsi="Times New Roman" w:cs="Times New Roman"/>
          <w:sz w:val="24"/>
          <w:szCs w:val="24"/>
          <w:lang w:eastAsia="pl-PL"/>
        </w:rPr>
      </w:pPr>
      <w:r w:rsidRPr="004A0954">
        <w:rPr>
          <w:rFonts w:ascii="Times New Roman" w:eastAsia="Times New Roman" w:hAnsi="Times New Roman" w:cs="Times New Roman"/>
          <w:sz w:val="24"/>
          <w:szCs w:val="24"/>
          <w:lang w:eastAsia="pl-PL"/>
        </w:rPr>
        <w:t>Piot</w:t>
      </w:r>
      <w:r>
        <w:rPr>
          <w:rFonts w:ascii="Times New Roman" w:eastAsia="Times New Roman" w:hAnsi="Times New Roman" w:cs="Times New Roman"/>
          <w:sz w:val="24"/>
          <w:szCs w:val="24"/>
          <w:lang w:eastAsia="pl-PL"/>
        </w:rPr>
        <w:t>r</w:t>
      </w:r>
      <w:r w:rsidRPr="004A0954">
        <w:rPr>
          <w:rFonts w:ascii="Times New Roman" w:eastAsia="Times New Roman" w:hAnsi="Times New Roman" w:cs="Times New Roman"/>
          <w:sz w:val="24"/>
          <w:szCs w:val="24"/>
          <w:lang w:eastAsia="pl-PL"/>
        </w:rPr>
        <w:t xml:space="preserve"> Skarga urodził się w 1536 roku w Grójcu, miejscowości położonej w pobliżu Warszawy. Pochodził z rodziny szlacheckiej, posługującej się nazwiskiem Powęski. W latach 1552-1555 studiował w Akademii Krakowskiej, gdzie uzyskał stopień bakałarza. Po zakończeniu studiów objął kierownictwo szkoły parafialnej przy kościele św. Jana w Warszawie. Najprawdopodobniej w roku 1564 przyjął święcenia kapłańskie, po czym został kanclerzem kapituły we Lwowie, gdzie dał się poznać jako żarliwy kaznodzieja, zwalczający innowierstwo. </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Ważnym wydarzeniem w jego życiu okazał się wyjazd na dalsze studia do Rzymu, tu autor </w:t>
      </w:r>
      <w:r w:rsidRPr="004A0954">
        <w:rPr>
          <w:rFonts w:ascii="Times New Roman" w:eastAsia="Times New Roman" w:hAnsi="Times New Roman" w:cs="Times New Roman"/>
          <w:i/>
          <w:iCs/>
          <w:sz w:val="24"/>
          <w:szCs w:val="24"/>
          <w:lang w:eastAsia="pl-PL"/>
        </w:rPr>
        <w:t>Kazań sejmowych</w:t>
      </w:r>
      <w:r w:rsidRPr="004A0954">
        <w:rPr>
          <w:rFonts w:ascii="Times New Roman" w:eastAsia="Times New Roman" w:hAnsi="Times New Roman" w:cs="Times New Roman"/>
          <w:sz w:val="24"/>
          <w:szCs w:val="24"/>
          <w:lang w:eastAsia="pl-PL"/>
        </w:rPr>
        <w:t xml:space="preserve"> wstąpił do jezuitów. Powrót do kraju nastąpił w roku 1571. Teraz Skarga uczył w szkołach w kolejnych miastach: Pułtusku, Jarosławiu, Poznaniu i Lwowie. W Wilnie objął stanowisko rektora kolegium jezuickiego, a piastował ten sam urząd w Akademii. W roku 1588 został powołany na stanowisko kaznodziei nadwornego króla Zygmunta III Wazy. Obowiązek ten pełnił do końca swoich dni. Zmarł w roku 1612 w Krakowie.</w:t>
      </w:r>
    </w:p>
    <w:p w:rsidR="00B326F6" w:rsidRPr="004A0954" w:rsidRDefault="00B326F6" w:rsidP="00B326F6">
      <w:pPr>
        <w:spacing w:after="0" w:line="240" w:lineRule="auto"/>
        <w:rPr>
          <w:rFonts w:ascii="Times New Roman" w:eastAsia="Times New Roman" w:hAnsi="Times New Roman" w:cs="Times New Roman"/>
          <w:sz w:val="24"/>
          <w:szCs w:val="24"/>
          <w:lang w:eastAsia="pl-PL"/>
        </w:rPr>
      </w:pPr>
    </w:p>
    <w:p w:rsidR="00B326F6" w:rsidRDefault="00B326F6" w:rsidP="00B326F6">
      <w:pPr>
        <w:spacing w:after="0" w:line="240" w:lineRule="auto"/>
        <w:rPr>
          <w:rFonts w:ascii="Times New Roman" w:eastAsia="Times New Roman" w:hAnsi="Times New Roman" w:cs="Times New Roman"/>
          <w:i/>
          <w:iCs/>
          <w:sz w:val="24"/>
          <w:szCs w:val="24"/>
          <w:lang w:eastAsia="pl-PL"/>
        </w:rPr>
      </w:pPr>
      <w:r w:rsidRPr="004A0954">
        <w:rPr>
          <w:rFonts w:ascii="Times New Roman" w:eastAsia="Times New Roman" w:hAnsi="Times New Roman" w:cs="Times New Roman"/>
          <w:sz w:val="24"/>
          <w:szCs w:val="24"/>
          <w:lang w:eastAsia="pl-PL"/>
        </w:rPr>
        <w:t>Piotr Skarga był wybitnym kaznodzieją, polemistą oraz hagiografem. Wiele z jego dzieł cieszyło się ogromną popularnością wśród jego współczesnych, natomiast dzisiejsi historycy literatury zaliczają żarliwego kaznodzieję do najwybitniejszych twórców prozy polskiej epoki Renesansu.</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b/>
          <w:bCs/>
          <w:sz w:val="24"/>
          <w:szCs w:val="24"/>
          <w:lang w:eastAsia="pl-PL"/>
        </w:rPr>
        <w:t>Najważniejsze dzieła Piotra Skargi</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1577 (Wilno) - </w:t>
      </w:r>
      <w:r w:rsidRPr="004A0954">
        <w:rPr>
          <w:rFonts w:ascii="Times New Roman" w:eastAsia="Times New Roman" w:hAnsi="Times New Roman" w:cs="Times New Roman"/>
          <w:i/>
          <w:iCs/>
          <w:sz w:val="24"/>
          <w:szCs w:val="24"/>
          <w:lang w:eastAsia="pl-PL"/>
        </w:rPr>
        <w:t>O jedności Kościoła Bożego pod jednym pasterzem i o greckim od tej jedności odstąpieniu</w:t>
      </w:r>
      <w:r w:rsidRPr="004A0954">
        <w:rPr>
          <w:rFonts w:ascii="Times New Roman" w:eastAsia="Times New Roman" w:hAnsi="Times New Roman" w:cs="Times New Roman"/>
          <w:sz w:val="24"/>
          <w:szCs w:val="24"/>
          <w:lang w:eastAsia="pl-PL"/>
        </w:rPr>
        <w:t xml:space="preserve"> – rozprawa debiutancka</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1579 </w:t>
      </w:r>
      <w:r w:rsidRPr="004A0954">
        <w:rPr>
          <w:rFonts w:ascii="Times New Roman" w:eastAsia="Times New Roman" w:hAnsi="Times New Roman" w:cs="Times New Roman"/>
          <w:i/>
          <w:iCs/>
          <w:sz w:val="24"/>
          <w:szCs w:val="24"/>
          <w:lang w:eastAsia="pl-PL"/>
        </w:rPr>
        <w:t>Żywoty świętych – jedno z najsłynniejszych dzieł Skargi, cieszące się ówcześnie olbrzymią popularnością</w:t>
      </w:r>
      <w:r w:rsidRPr="004A0954">
        <w:rPr>
          <w:rFonts w:ascii="Times New Roman" w:eastAsia="Times New Roman" w:hAnsi="Times New Roman" w:cs="Times New Roman"/>
          <w:sz w:val="24"/>
          <w:szCs w:val="24"/>
          <w:lang w:eastAsia="pl-PL"/>
        </w:rPr>
        <w:t xml:space="preserve"> (8 wydań za życia autora)</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lastRenderedPageBreak/>
        <w:t xml:space="preserve">1592 </w:t>
      </w:r>
      <w:r w:rsidRPr="004A0954">
        <w:rPr>
          <w:rFonts w:ascii="Times New Roman" w:eastAsia="Times New Roman" w:hAnsi="Times New Roman" w:cs="Times New Roman"/>
          <w:i/>
          <w:iCs/>
          <w:sz w:val="24"/>
          <w:szCs w:val="24"/>
          <w:lang w:eastAsia="pl-PL"/>
        </w:rPr>
        <w:t xml:space="preserve">Upominanie do </w:t>
      </w:r>
      <w:proofErr w:type="spellStart"/>
      <w:r w:rsidRPr="004A0954">
        <w:rPr>
          <w:rFonts w:ascii="Times New Roman" w:eastAsia="Times New Roman" w:hAnsi="Times New Roman" w:cs="Times New Roman"/>
          <w:i/>
          <w:iCs/>
          <w:sz w:val="24"/>
          <w:szCs w:val="24"/>
          <w:lang w:eastAsia="pl-PL"/>
        </w:rPr>
        <w:t>ewanjelików</w:t>
      </w:r>
      <w:proofErr w:type="spellEnd"/>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1595 </w:t>
      </w:r>
      <w:r w:rsidRPr="004A0954">
        <w:rPr>
          <w:rFonts w:ascii="Times New Roman" w:eastAsia="Times New Roman" w:hAnsi="Times New Roman" w:cs="Times New Roman"/>
          <w:i/>
          <w:iCs/>
          <w:sz w:val="24"/>
          <w:szCs w:val="24"/>
          <w:lang w:eastAsia="pl-PL"/>
        </w:rPr>
        <w:t xml:space="preserve">Proces </w:t>
      </w:r>
      <w:proofErr w:type="spellStart"/>
      <w:r w:rsidRPr="004A0954">
        <w:rPr>
          <w:rFonts w:ascii="Times New Roman" w:eastAsia="Times New Roman" w:hAnsi="Times New Roman" w:cs="Times New Roman"/>
          <w:i/>
          <w:iCs/>
          <w:sz w:val="24"/>
          <w:szCs w:val="24"/>
          <w:lang w:eastAsia="pl-PL"/>
        </w:rPr>
        <w:t>konfederacyjej</w:t>
      </w:r>
      <w:proofErr w:type="spellEnd"/>
      <w:r w:rsidRPr="004A0954">
        <w:rPr>
          <w:rFonts w:ascii="Times New Roman" w:eastAsia="Times New Roman" w:hAnsi="Times New Roman" w:cs="Times New Roman"/>
          <w:i/>
          <w:iCs/>
          <w:sz w:val="24"/>
          <w:szCs w:val="24"/>
          <w:lang w:eastAsia="pl-PL"/>
        </w:rPr>
        <w:t xml:space="preserve"> </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1597 </w:t>
      </w:r>
      <w:r w:rsidRPr="004A0954">
        <w:rPr>
          <w:rFonts w:ascii="Times New Roman" w:eastAsia="Times New Roman" w:hAnsi="Times New Roman" w:cs="Times New Roman"/>
          <w:i/>
          <w:iCs/>
          <w:sz w:val="24"/>
          <w:szCs w:val="24"/>
          <w:lang w:eastAsia="pl-PL"/>
        </w:rPr>
        <w:t xml:space="preserve">Synod brzeski </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i/>
          <w:iCs/>
          <w:sz w:val="24"/>
          <w:szCs w:val="24"/>
          <w:lang w:eastAsia="pl-PL"/>
        </w:rPr>
        <w:t>1597</w:t>
      </w:r>
      <w:r w:rsidRPr="004A0954">
        <w:rPr>
          <w:rFonts w:ascii="Times New Roman" w:eastAsia="Times New Roman" w:hAnsi="Times New Roman" w:cs="Times New Roman"/>
          <w:sz w:val="24"/>
          <w:szCs w:val="24"/>
          <w:lang w:eastAsia="pl-PL"/>
        </w:rPr>
        <w:t xml:space="preserve"> </w:t>
      </w:r>
      <w:r w:rsidRPr="004A0954">
        <w:rPr>
          <w:rFonts w:ascii="Times New Roman" w:eastAsia="Times New Roman" w:hAnsi="Times New Roman" w:cs="Times New Roman"/>
          <w:i/>
          <w:iCs/>
          <w:sz w:val="24"/>
          <w:szCs w:val="24"/>
          <w:lang w:eastAsia="pl-PL"/>
        </w:rPr>
        <w:t>Kazaniach na niedziele i święta całego roku</w:t>
      </w:r>
      <w:r w:rsidRPr="004A0954">
        <w:rPr>
          <w:rFonts w:ascii="Times New Roman" w:eastAsia="Times New Roman" w:hAnsi="Times New Roman" w:cs="Times New Roman"/>
          <w:sz w:val="24"/>
          <w:szCs w:val="24"/>
          <w:lang w:eastAsia="pl-PL"/>
        </w:rPr>
        <w:t xml:space="preserve"> wraz z nimi opublikowano po raz pierwszy </w:t>
      </w:r>
      <w:r w:rsidRPr="004A0954">
        <w:rPr>
          <w:rFonts w:ascii="Times New Roman" w:eastAsia="Times New Roman" w:hAnsi="Times New Roman" w:cs="Times New Roman"/>
          <w:i/>
          <w:iCs/>
          <w:sz w:val="24"/>
          <w:szCs w:val="24"/>
          <w:lang w:eastAsia="pl-PL"/>
        </w:rPr>
        <w:t>Kazania sejmowe</w:t>
      </w:r>
      <w:r w:rsidRPr="004A0954">
        <w:rPr>
          <w:rFonts w:ascii="Times New Roman" w:eastAsia="Times New Roman" w:hAnsi="Times New Roman" w:cs="Times New Roman"/>
          <w:sz w:val="24"/>
          <w:szCs w:val="24"/>
          <w:lang w:eastAsia="pl-PL"/>
        </w:rPr>
        <w:t xml:space="preserve"> </w:t>
      </w:r>
      <w:r w:rsidRPr="004A0954">
        <w:rPr>
          <w:rFonts w:ascii="Times New Roman" w:eastAsia="Times New Roman" w:hAnsi="Times New Roman" w:cs="Times New Roman"/>
          <w:sz w:val="24"/>
          <w:szCs w:val="24"/>
          <w:lang w:eastAsia="pl-PL"/>
        </w:rPr>
        <w:br/>
        <w:t xml:space="preserve">1603 </w:t>
      </w:r>
      <w:r w:rsidRPr="004A0954">
        <w:rPr>
          <w:rFonts w:ascii="Times New Roman" w:eastAsia="Times New Roman" w:hAnsi="Times New Roman" w:cs="Times New Roman"/>
          <w:i/>
          <w:iCs/>
          <w:sz w:val="24"/>
          <w:szCs w:val="24"/>
          <w:lang w:eastAsia="pl-PL"/>
        </w:rPr>
        <w:t xml:space="preserve">Roczne dzieje kościelne </w:t>
      </w:r>
      <w:r w:rsidRPr="004A0954">
        <w:rPr>
          <w:rFonts w:ascii="Times New Roman" w:eastAsia="Times New Roman" w:hAnsi="Times New Roman" w:cs="Times New Roman"/>
          <w:sz w:val="24"/>
          <w:szCs w:val="24"/>
          <w:lang w:eastAsia="pl-PL"/>
        </w:rPr>
        <w:t xml:space="preserve">przeróbka początkowych tomów dzieła kardynała </w:t>
      </w:r>
      <w:proofErr w:type="spellStart"/>
      <w:r w:rsidRPr="004A0954">
        <w:rPr>
          <w:rFonts w:ascii="Times New Roman" w:eastAsia="Times New Roman" w:hAnsi="Times New Roman" w:cs="Times New Roman"/>
          <w:sz w:val="24"/>
          <w:szCs w:val="24"/>
          <w:lang w:eastAsia="pl-PL"/>
        </w:rPr>
        <w:t>Cesare</w:t>
      </w:r>
      <w:proofErr w:type="spellEnd"/>
      <w:r w:rsidRPr="004A0954">
        <w:rPr>
          <w:rFonts w:ascii="Times New Roman" w:eastAsia="Times New Roman" w:hAnsi="Times New Roman" w:cs="Times New Roman"/>
          <w:sz w:val="24"/>
          <w:szCs w:val="24"/>
          <w:lang w:eastAsia="pl-PL"/>
        </w:rPr>
        <w:t xml:space="preserve"> </w:t>
      </w:r>
      <w:proofErr w:type="spellStart"/>
      <w:r w:rsidRPr="004A0954">
        <w:rPr>
          <w:rFonts w:ascii="Times New Roman" w:eastAsia="Times New Roman" w:hAnsi="Times New Roman" w:cs="Times New Roman"/>
          <w:sz w:val="24"/>
          <w:szCs w:val="24"/>
          <w:lang w:eastAsia="pl-PL"/>
        </w:rPr>
        <w:t>Baromiusa</w:t>
      </w:r>
      <w:proofErr w:type="spellEnd"/>
      <w:r w:rsidRPr="004A0954">
        <w:rPr>
          <w:rFonts w:ascii="Times New Roman" w:eastAsia="Times New Roman" w:hAnsi="Times New Roman" w:cs="Times New Roman"/>
          <w:sz w:val="24"/>
          <w:szCs w:val="24"/>
          <w:lang w:eastAsia="pl-PL"/>
        </w:rPr>
        <w:t xml:space="preserve"> z roku 1198</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1606 </w:t>
      </w:r>
      <w:r w:rsidRPr="004A0954">
        <w:rPr>
          <w:rFonts w:ascii="Times New Roman" w:eastAsia="Times New Roman" w:hAnsi="Times New Roman" w:cs="Times New Roman"/>
          <w:i/>
          <w:iCs/>
          <w:sz w:val="24"/>
          <w:szCs w:val="24"/>
          <w:lang w:eastAsia="pl-PL"/>
        </w:rPr>
        <w:t xml:space="preserve">Żołnierskie nabożeństwo </w:t>
      </w:r>
      <w:r w:rsidRPr="004A0954">
        <w:rPr>
          <w:rFonts w:ascii="Times New Roman" w:eastAsia="Times New Roman" w:hAnsi="Times New Roman" w:cs="Times New Roman"/>
          <w:sz w:val="24"/>
          <w:szCs w:val="24"/>
          <w:lang w:eastAsia="pl-PL"/>
        </w:rPr>
        <w:br/>
      </w:r>
      <w:r w:rsidRPr="004A0954">
        <w:rPr>
          <w:rFonts w:ascii="Times New Roman" w:eastAsia="Times New Roman" w:hAnsi="Times New Roman" w:cs="Times New Roman"/>
          <w:sz w:val="24"/>
          <w:szCs w:val="24"/>
          <w:lang w:eastAsia="pl-PL"/>
        </w:rPr>
        <w:br/>
        <w:t xml:space="preserve">1607 </w:t>
      </w:r>
      <w:r w:rsidRPr="004A0954">
        <w:rPr>
          <w:rFonts w:ascii="Times New Roman" w:eastAsia="Times New Roman" w:hAnsi="Times New Roman" w:cs="Times New Roman"/>
          <w:i/>
          <w:iCs/>
          <w:sz w:val="24"/>
          <w:szCs w:val="24"/>
          <w:lang w:eastAsia="pl-PL"/>
        </w:rPr>
        <w:t xml:space="preserve">Dyskurs na </w:t>
      </w:r>
      <w:proofErr w:type="spellStart"/>
      <w:r w:rsidRPr="004A0954">
        <w:rPr>
          <w:rFonts w:ascii="Times New Roman" w:eastAsia="Times New Roman" w:hAnsi="Times New Roman" w:cs="Times New Roman"/>
          <w:i/>
          <w:iCs/>
          <w:sz w:val="24"/>
          <w:szCs w:val="24"/>
          <w:lang w:eastAsia="pl-PL"/>
        </w:rPr>
        <w:t>konfederacyją</w:t>
      </w:r>
      <w:proofErr w:type="spellEnd"/>
    </w:p>
    <w:p w:rsidR="00B326F6" w:rsidRPr="00B0131B" w:rsidRDefault="00B326F6" w:rsidP="00B326F6">
      <w:pPr>
        <w:spacing w:after="0" w:line="240" w:lineRule="auto"/>
        <w:rPr>
          <w:rFonts w:ascii="Times New Roman" w:eastAsia="Times New Roman" w:hAnsi="Times New Roman" w:cs="Times New Roman"/>
          <w:sz w:val="24"/>
          <w:szCs w:val="24"/>
          <w:lang w:eastAsia="pl-PL"/>
        </w:rPr>
      </w:pPr>
    </w:p>
    <w:p w:rsidR="00B0131B" w:rsidRPr="00B326F6" w:rsidRDefault="00B0131B" w:rsidP="00B0131B">
      <w:pPr>
        <w:spacing w:after="0" w:line="240" w:lineRule="auto"/>
        <w:rPr>
          <w:rFonts w:ascii="Times New Roman" w:eastAsia="Times New Roman" w:hAnsi="Times New Roman" w:cs="Times New Roman"/>
          <w:sz w:val="24"/>
          <w:szCs w:val="24"/>
          <w:u w:val="single"/>
          <w:lang w:eastAsia="pl-PL"/>
        </w:rPr>
      </w:pPr>
      <w:r w:rsidRPr="00B326F6">
        <w:rPr>
          <w:rFonts w:ascii="Times New Roman" w:eastAsia="Times New Roman" w:hAnsi="Times New Roman" w:cs="Times New Roman"/>
          <w:sz w:val="24"/>
          <w:szCs w:val="24"/>
          <w:u w:val="single"/>
          <w:lang w:eastAsia="pl-PL"/>
        </w:rPr>
        <w:t>Ciekawostka</w:t>
      </w:r>
    </w:p>
    <w:p w:rsidR="00B0131B" w:rsidRPr="00B0131B" w:rsidRDefault="00B0131B" w:rsidP="00B0131B">
      <w:pPr>
        <w:spacing w:before="100" w:beforeAutospacing="1" w:after="100" w:afterAutospacing="1" w:line="240" w:lineRule="auto"/>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Prawdopodobnie nazwisko Skarga to efekt nieco pieniackiej natury ojca Piotra Skargi, którego cechowała skłonność do procesowania się.</w:t>
      </w:r>
    </w:p>
    <w:p w:rsidR="00B0131B" w:rsidRPr="00B326F6" w:rsidRDefault="00B0131B" w:rsidP="00B0131B">
      <w:pPr>
        <w:spacing w:after="0" w:line="240" w:lineRule="auto"/>
        <w:rPr>
          <w:rFonts w:ascii="Times New Roman" w:eastAsia="Times New Roman" w:hAnsi="Times New Roman" w:cs="Times New Roman"/>
          <w:sz w:val="24"/>
          <w:szCs w:val="24"/>
          <w:u w:val="single"/>
          <w:lang w:eastAsia="pl-PL"/>
        </w:rPr>
      </w:pPr>
      <w:r w:rsidRPr="00B326F6">
        <w:rPr>
          <w:rFonts w:ascii="Times New Roman" w:eastAsia="Times New Roman" w:hAnsi="Times New Roman" w:cs="Times New Roman"/>
          <w:sz w:val="24"/>
          <w:szCs w:val="24"/>
          <w:u w:val="single"/>
          <w:lang w:eastAsia="pl-PL"/>
        </w:rPr>
        <w:t xml:space="preserve">Ważne! </w:t>
      </w:r>
    </w:p>
    <w:p w:rsidR="00B0131B" w:rsidRDefault="00B0131B" w:rsidP="00B0131B">
      <w:pPr>
        <w:spacing w:before="100" w:beforeAutospacing="1" w:after="100" w:afterAutospacing="1" w:line="240" w:lineRule="auto"/>
        <w:rPr>
          <w:rFonts w:ascii="Times New Roman" w:eastAsia="Times New Roman" w:hAnsi="Times New Roman" w:cs="Times New Roman"/>
          <w:sz w:val="24"/>
          <w:szCs w:val="24"/>
          <w:lang w:eastAsia="pl-PL"/>
        </w:rPr>
      </w:pPr>
      <w:r w:rsidRPr="00B0131B">
        <w:rPr>
          <w:rFonts w:ascii="Times New Roman" w:eastAsia="Times New Roman" w:hAnsi="Times New Roman" w:cs="Times New Roman"/>
          <w:sz w:val="24"/>
          <w:szCs w:val="24"/>
          <w:lang w:eastAsia="pl-PL"/>
        </w:rPr>
        <w:t xml:space="preserve">Tytuł </w:t>
      </w:r>
      <w:r w:rsidRPr="00B0131B">
        <w:rPr>
          <w:rFonts w:ascii="Times New Roman" w:eastAsia="Times New Roman" w:hAnsi="Times New Roman" w:cs="Times New Roman"/>
          <w:i/>
          <w:iCs/>
          <w:sz w:val="24"/>
          <w:szCs w:val="24"/>
          <w:lang w:eastAsia="pl-PL"/>
        </w:rPr>
        <w:t>Kazania sejmowe</w:t>
      </w:r>
      <w:r w:rsidRPr="00B0131B">
        <w:rPr>
          <w:rFonts w:ascii="Times New Roman" w:eastAsia="Times New Roman" w:hAnsi="Times New Roman" w:cs="Times New Roman"/>
          <w:sz w:val="24"/>
          <w:szCs w:val="24"/>
          <w:lang w:eastAsia="pl-PL"/>
        </w:rPr>
        <w:t xml:space="preserve"> nie oznacza, że zostały one wygłoszone podczas obrad sejmowych, ale podkreśla ich charakter – dotyczą one kwestii politycznych, ważnych dla całego państwa.</w:t>
      </w:r>
    </w:p>
    <w:p w:rsidR="00BD5514" w:rsidRPr="004A0954" w:rsidRDefault="00BD5514" w:rsidP="00BD5514">
      <w:pPr>
        <w:spacing w:after="0" w:line="240" w:lineRule="auto"/>
        <w:rPr>
          <w:rFonts w:ascii="Times New Roman" w:eastAsia="Times New Roman" w:hAnsi="Times New Roman" w:cs="Times New Roman"/>
          <w:sz w:val="24"/>
          <w:szCs w:val="24"/>
          <w:lang w:eastAsia="pl-PL"/>
        </w:rPr>
      </w:pPr>
      <w:r w:rsidRPr="004A0954">
        <w:rPr>
          <w:rFonts w:ascii="Times New Roman" w:eastAsia="Times New Roman" w:hAnsi="Times New Roman" w:cs="Times New Roman"/>
          <w:i/>
          <w:iCs/>
          <w:sz w:val="24"/>
          <w:szCs w:val="24"/>
          <w:lang w:eastAsia="pl-PL"/>
        </w:rPr>
        <w:t>Kazania sejmowe</w:t>
      </w:r>
      <w:r w:rsidRPr="004A0954">
        <w:rPr>
          <w:rFonts w:ascii="Times New Roman" w:eastAsia="Times New Roman" w:hAnsi="Times New Roman" w:cs="Times New Roman"/>
          <w:sz w:val="24"/>
          <w:szCs w:val="24"/>
          <w:lang w:eastAsia="pl-PL"/>
        </w:rPr>
        <w:t xml:space="preserve"> Piotra Skargi po raz pierwszy zostały opublikowane </w:t>
      </w:r>
      <w:r w:rsidRPr="004A0954">
        <w:rPr>
          <w:rFonts w:ascii="Times New Roman" w:eastAsia="Times New Roman" w:hAnsi="Times New Roman" w:cs="Times New Roman"/>
          <w:i/>
          <w:iCs/>
          <w:sz w:val="24"/>
          <w:szCs w:val="24"/>
          <w:lang w:eastAsia="pl-PL"/>
        </w:rPr>
        <w:t>w roku 1597</w:t>
      </w:r>
      <w:r w:rsidRPr="004A0954">
        <w:rPr>
          <w:rFonts w:ascii="Times New Roman" w:eastAsia="Times New Roman" w:hAnsi="Times New Roman" w:cs="Times New Roman"/>
          <w:sz w:val="24"/>
          <w:szCs w:val="24"/>
          <w:lang w:eastAsia="pl-PL"/>
        </w:rPr>
        <w:t xml:space="preserve"> w tomie zatytułowanym </w:t>
      </w:r>
      <w:r w:rsidRPr="004A0954">
        <w:rPr>
          <w:rFonts w:ascii="Times New Roman" w:eastAsia="Times New Roman" w:hAnsi="Times New Roman" w:cs="Times New Roman"/>
          <w:i/>
          <w:iCs/>
          <w:sz w:val="24"/>
          <w:szCs w:val="24"/>
          <w:lang w:eastAsia="pl-PL"/>
        </w:rPr>
        <w:t>Kazaniach na niedziele i święta całego roku</w:t>
      </w:r>
      <w:r w:rsidRPr="004A0954">
        <w:rPr>
          <w:rFonts w:ascii="Times New Roman" w:eastAsia="Times New Roman" w:hAnsi="Times New Roman" w:cs="Times New Roman"/>
          <w:sz w:val="24"/>
          <w:szCs w:val="24"/>
          <w:lang w:eastAsia="pl-PL"/>
        </w:rPr>
        <w:t xml:space="preserve">. Według tradycji miały być one wygłoszone w trakcie sejmu 1597 roku. Dziś wiemy, że </w:t>
      </w:r>
      <w:r w:rsidRPr="004A0954">
        <w:rPr>
          <w:rFonts w:ascii="Times New Roman" w:eastAsia="Times New Roman" w:hAnsi="Times New Roman" w:cs="Times New Roman"/>
          <w:i/>
          <w:iCs/>
          <w:sz w:val="24"/>
          <w:szCs w:val="24"/>
          <w:lang w:eastAsia="pl-PL"/>
        </w:rPr>
        <w:t>Kazania sejmowe</w:t>
      </w:r>
      <w:r w:rsidRPr="004A0954">
        <w:rPr>
          <w:rFonts w:ascii="Times New Roman" w:eastAsia="Times New Roman" w:hAnsi="Times New Roman" w:cs="Times New Roman"/>
          <w:sz w:val="24"/>
          <w:szCs w:val="24"/>
          <w:lang w:eastAsia="pl-PL"/>
        </w:rPr>
        <w:t xml:space="preserve"> nie zostały wtedy zaprezentowane publicznie, a tytuł tego dzieła jest wynikiem konwencji. </w:t>
      </w:r>
    </w:p>
    <w:p w:rsidR="00BD5514" w:rsidRPr="004A0954" w:rsidRDefault="00BD5514" w:rsidP="00BD5514">
      <w:pPr>
        <w:spacing w:after="100" w:line="240" w:lineRule="auto"/>
        <w:rPr>
          <w:rFonts w:ascii="Times New Roman" w:eastAsia="Times New Roman" w:hAnsi="Times New Roman" w:cs="Times New Roman"/>
          <w:sz w:val="24"/>
          <w:szCs w:val="24"/>
          <w:lang w:eastAsia="pl-PL"/>
        </w:rPr>
      </w:pPr>
      <w:r w:rsidRPr="004A0954">
        <w:rPr>
          <w:rFonts w:ascii="Times New Roman" w:eastAsia="Times New Roman" w:hAnsi="Times New Roman" w:cs="Times New Roman"/>
          <w:sz w:val="24"/>
          <w:szCs w:val="24"/>
          <w:lang w:eastAsia="pl-PL"/>
        </w:rPr>
        <w:t>Kazanie było gatunkiem publicystycznym o specyficznych cechach, wśród których najważniejszą rolę odgrywał podmiot nauczający, czerpiący uprawnienie nie ze społecznego nadania, lecz z reprezentacji nauczającego urzędu Kościoła.</w:t>
      </w:r>
    </w:p>
    <w:p w:rsidR="00BD5514" w:rsidRPr="004A0954" w:rsidRDefault="00BD5514" w:rsidP="00BD5514">
      <w:pPr>
        <w:spacing w:after="0" w:line="240" w:lineRule="auto"/>
        <w:rPr>
          <w:rFonts w:ascii="Times New Roman" w:eastAsia="Times New Roman" w:hAnsi="Times New Roman" w:cs="Times New Roman"/>
          <w:sz w:val="24"/>
          <w:szCs w:val="24"/>
          <w:lang w:eastAsia="pl-PL"/>
        </w:rPr>
      </w:pPr>
      <w:r w:rsidRPr="004A0954">
        <w:rPr>
          <w:rFonts w:ascii="Times New Roman" w:eastAsia="Times New Roman" w:hAnsi="Times New Roman" w:cs="Times New Roman"/>
          <w:sz w:val="24"/>
          <w:szCs w:val="24"/>
          <w:lang w:eastAsia="pl-PL"/>
        </w:rPr>
        <w:br/>
        <w:t>Kazań sejmowych powstało osiem, przynoszą one ocenę ówczesnej sytuacji w Rzeczypospolitej. W kolejnych kazaniach Skarga wylicza i charakteryzuje sześć najgroźniejszych chorób, które tra</w:t>
      </w:r>
      <w:r w:rsidR="007A352F">
        <w:rPr>
          <w:rFonts w:ascii="Times New Roman" w:eastAsia="Times New Roman" w:hAnsi="Times New Roman" w:cs="Times New Roman"/>
          <w:sz w:val="24"/>
          <w:szCs w:val="24"/>
          <w:lang w:eastAsia="pl-PL"/>
        </w:rPr>
        <w:t>wią jego ojczyznę.</w:t>
      </w:r>
    </w:p>
    <w:p w:rsidR="00A76BA9" w:rsidRPr="00A76BA9" w:rsidRDefault="00A76BA9" w:rsidP="00A76BA9">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Odczytanie </w:t>
      </w:r>
      <w:r>
        <w:rPr>
          <w:rFonts w:ascii="Times New Roman" w:eastAsia="Times New Roman" w:hAnsi="Times New Roman" w:cs="Times New Roman"/>
          <w:i/>
          <w:iCs/>
          <w:sz w:val="24"/>
          <w:szCs w:val="24"/>
          <w:lang w:eastAsia="pl-PL"/>
        </w:rPr>
        <w:t xml:space="preserve">Kazań sejmowych </w:t>
      </w:r>
      <w:r w:rsidR="00BD5514">
        <w:rPr>
          <w:rFonts w:ascii="Times New Roman" w:eastAsia="Times New Roman" w:hAnsi="Times New Roman" w:cs="Times New Roman"/>
          <w:iCs/>
          <w:sz w:val="24"/>
          <w:szCs w:val="24"/>
          <w:lang w:eastAsia="pl-PL"/>
        </w:rPr>
        <w:t>–podręcznik s.44</w:t>
      </w:r>
    </w:p>
    <w:p w:rsidR="00B0131B" w:rsidRDefault="00B0131B" w:rsidP="00BD5514">
      <w:pPr>
        <w:pStyle w:val="NormalnyWeb"/>
      </w:pPr>
      <w:r>
        <w:rPr>
          <w:rStyle w:val="Uwydatnienie"/>
        </w:rPr>
        <w:t>Kazanie wtóre. O miłości ku ojczyźnie i o pierwszej chorobie Rzeczypospolitej, która jest z nieżyczliwości ku ojczyźnie</w:t>
      </w:r>
    </w:p>
    <w:p w:rsidR="00B0131B" w:rsidRPr="00B326F6" w:rsidRDefault="00B0131B" w:rsidP="00B0131B">
      <w:pPr>
        <w:spacing w:after="0" w:line="240" w:lineRule="auto"/>
        <w:rPr>
          <w:rFonts w:ascii="Times New Roman" w:eastAsia="Times New Roman" w:hAnsi="Times New Roman" w:cs="Times New Roman"/>
          <w:i/>
          <w:iCs/>
          <w:sz w:val="24"/>
          <w:szCs w:val="24"/>
          <w:u w:val="single"/>
          <w:lang w:eastAsia="pl-PL"/>
        </w:rPr>
      </w:pPr>
      <w:r w:rsidRPr="00B326F6">
        <w:rPr>
          <w:rFonts w:ascii="Times New Roman" w:eastAsia="Times New Roman" w:hAnsi="Times New Roman" w:cs="Times New Roman"/>
          <w:i/>
          <w:iCs/>
          <w:sz w:val="24"/>
          <w:szCs w:val="24"/>
          <w:u w:val="single"/>
          <w:lang w:eastAsia="pl-PL"/>
        </w:rPr>
        <w:t>Ważne!</w:t>
      </w:r>
    </w:p>
    <w:p w:rsidR="00B0131B" w:rsidRPr="00B0131B" w:rsidRDefault="00B0131B" w:rsidP="00B0131B">
      <w:pPr>
        <w:spacing w:after="0" w:line="240" w:lineRule="auto"/>
        <w:rPr>
          <w:rFonts w:ascii="Times New Roman" w:eastAsia="Times New Roman" w:hAnsi="Times New Roman" w:cs="Times New Roman"/>
          <w:i/>
          <w:iCs/>
          <w:sz w:val="24"/>
          <w:szCs w:val="24"/>
          <w:lang w:eastAsia="pl-PL"/>
        </w:rPr>
      </w:pPr>
    </w:p>
    <w:p w:rsidR="00BD5514" w:rsidRDefault="00B0131B" w:rsidP="00B0131B">
      <w:pPr>
        <w:spacing w:after="0" w:line="240" w:lineRule="auto"/>
        <w:rPr>
          <w:rFonts w:ascii="Times New Roman" w:eastAsia="Times New Roman" w:hAnsi="Times New Roman" w:cs="Times New Roman"/>
          <w:i/>
          <w:iCs/>
          <w:sz w:val="24"/>
          <w:szCs w:val="24"/>
          <w:lang w:eastAsia="pl-PL"/>
        </w:rPr>
      </w:pPr>
      <w:r w:rsidRPr="00B0131B">
        <w:rPr>
          <w:rFonts w:ascii="Times New Roman" w:eastAsia="Times New Roman" w:hAnsi="Times New Roman" w:cs="Times New Roman"/>
          <w:i/>
          <w:iCs/>
          <w:sz w:val="24"/>
          <w:szCs w:val="24"/>
          <w:lang w:eastAsia="pl-PL"/>
        </w:rPr>
        <w:t xml:space="preserve">Piotr Skarga użył w Kazaniu wtórym alegorii wywodzącej się ze starożytności: </w:t>
      </w:r>
    </w:p>
    <w:p w:rsidR="00B0131B" w:rsidRPr="00B0131B" w:rsidRDefault="00B0131B" w:rsidP="00B0131B">
      <w:pPr>
        <w:spacing w:after="0" w:line="240" w:lineRule="auto"/>
        <w:rPr>
          <w:rFonts w:ascii="Times New Roman" w:eastAsia="Times New Roman" w:hAnsi="Times New Roman" w:cs="Times New Roman"/>
          <w:i/>
          <w:iCs/>
          <w:sz w:val="24"/>
          <w:szCs w:val="24"/>
          <w:lang w:eastAsia="pl-PL"/>
        </w:rPr>
      </w:pPr>
      <w:r w:rsidRPr="00B0131B">
        <w:rPr>
          <w:rFonts w:ascii="Times New Roman" w:eastAsia="Times New Roman" w:hAnsi="Times New Roman" w:cs="Times New Roman"/>
          <w:i/>
          <w:iCs/>
          <w:sz w:val="24"/>
          <w:szCs w:val="24"/>
          <w:lang w:eastAsia="pl-PL"/>
        </w:rPr>
        <w:t>o ojczyźnie‑okręcie pisali np. Horacy i Cyceron. Odwołanie do tej tradycji nie tylko zapewniało łatwiejsze porozumienie z odbiorcami, lecz także było ważnym argumentem – największy liryk rzymski i najwspanialszy mówca rzymski byli niezwykle poważanymi autorytetami.</w:t>
      </w:r>
    </w:p>
    <w:p w:rsidR="00B0131B" w:rsidRPr="00B0131B" w:rsidRDefault="00B0131B" w:rsidP="00B0131B">
      <w:pPr>
        <w:spacing w:after="0" w:line="240" w:lineRule="auto"/>
        <w:rPr>
          <w:rFonts w:ascii="Times New Roman" w:eastAsia="Times New Roman" w:hAnsi="Times New Roman" w:cs="Times New Roman"/>
          <w:i/>
          <w:iCs/>
          <w:sz w:val="24"/>
          <w:szCs w:val="24"/>
          <w:lang w:eastAsia="pl-PL"/>
        </w:rPr>
      </w:pPr>
    </w:p>
    <w:p w:rsidR="00B0131B" w:rsidRDefault="00B0131B" w:rsidP="00B0131B">
      <w:pPr>
        <w:spacing w:after="0" w:line="240" w:lineRule="auto"/>
        <w:rPr>
          <w:rFonts w:ascii="Times New Roman" w:eastAsia="Times New Roman" w:hAnsi="Times New Roman" w:cs="Times New Roman"/>
          <w:i/>
          <w:iCs/>
          <w:sz w:val="24"/>
          <w:szCs w:val="24"/>
          <w:lang w:eastAsia="pl-PL"/>
        </w:rPr>
      </w:pPr>
      <w:r w:rsidRPr="00B0131B">
        <w:rPr>
          <w:rFonts w:ascii="Times New Roman" w:eastAsia="Times New Roman" w:hAnsi="Times New Roman" w:cs="Times New Roman"/>
          <w:i/>
          <w:iCs/>
          <w:sz w:val="24"/>
          <w:szCs w:val="24"/>
          <w:lang w:eastAsia="pl-PL"/>
        </w:rPr>
        <w:lastRenderedPageBreak/>
        <w:t>Piotr Skarga, pisząc o Polsce, porównywał ją do matki albo sięgał po alegorię ojczyzny‑okrętu. Tego typu zestawień jest w Kazaniach sejmowych więcej. Wśród nich pokazywanie państwa jako organizmu.</w:t>
      </w:r>
    </w:p>
    <w:p w:rsidR="00B0131B" w:rsidRDefault="00B0131B" w:rsidP="004A0954">
      <w:pPr>
        <w:spacing w:after="0" w:line="240" w:lineRule="auto"/>
        <w:rPr>
          <w:rFonts w:ascii="Times New Roman" w:eastAsia="Times New Roman" w:hAnsi="Times New Roman" w:cs="Times New Roman"/>
          <w:i/>
          <w:iCs/>
          <w:sz w:val="24"/>
          <w:szCs w:val="24"/>
          <w:lang w:eastAsia="pl-PL"/>
        </w:rPr>
      </w:pPr>
    </w:p>
    <w:p w:rsidR="004E1D7D" w:rsidRPr="004E1D7D" w:rsidRDefault="004A0954" w:rsidP="009D167B">
      <w:pPr>
        <w:rPr>
          <w:rFonts w:ascii="Times New Roman" w:eastAsia="Times New Roman" w:hAnsi="Times New Roman" w:cs="Times New Roman"/>
          <w:sz w:val="24"/>
          <w:szCs w:val="24"/>
          <w:lang w:eastAsia="pl-PL"/>
        </w:rPr>
      </w:pPr>
      <w:r w:rsidRPr="004A0954">
        <w:rPr>
          <w:rFonts w:ascii="Times New Roman" w:eastAsia="Times New Roman" w:hAnsi="Times New Roman" w:cs="Times New Roman"/>
          <w:sz w:val="24"/>
          <w:szCs w:val="24"/>
          <w:lang w:eastAsia="pl-PL"/>
        </w:rPr>
        <w:br/>
      </w:r>
      <w:r w:rsidR="004E1D7D" w:rsidRPr="004E1D7D">
        <w:rPr>
          <w:rFonts w:ascii="Times New Roman" w:eastAsia="Times New Roman" w:hAnsi="Times New Roman" w:cs="Times New Roman"/>
          <w:b/>
          <w:i/>
          <w:iCs/>
          <w:sz w:val="24"/>
          <w:szCs w:val="24"/>
          <w:lang w:eastAsia="pl-PL"/>
        </w:rPr>
        <w:t>Kazanie o miłości ku ojczyźnie i o pierwszej chorobie Rzeczypospolitej, która jest</w:t>
      </w:r>
      <w:r w:rsidR="004E1D7D" w:rsidRPr="004E1D7D">
        <w:rPr>
          <w:rFonts w:ascii="Times New Roman" w:eastAsia="Times New Roman" w:hAnsi="Times New Roman" w:cs="Times New Roman"/>
          <w:i/>
          <w:iCs/>
          <w:sz w:val="24"/>
          <w:szCs w:val="24"/>
          <w:lang w:eastAsia="pl-PL"/>
        </w:rPr>
        <w:t xml:space="preserve"> z nieżyczliwości ku Ojczyźnie </w:t>
      </w:r>
      <w:r w:rsidR="004E1D7D" w:rsidRPr="004E1D7D">
        <w:rPr>
          <w:rFonts w:ascii="Times New Roman" w:eastAsia="Times New Roman" w:hAnsi="Times New Roman" w:cs="Times New Roman"/>
          <w:sz w:val="24"/>
          <w:szCs w:val="24"/>
          <w:lang w:eastAsia="pl-PL"/>
        </w:rPr>
        <w:t xml:space="preserve">czyli kazanie wtóre ze zbioru </w:t>
      </w:r>
      <w:r w:rsidR="004E1D7D" w:rsidRPr="004E1D7D">
        <w:rPr>
          <w:rFonts w:ascii="Times New Roman" w:eastAsia="Times New Roman" w:hAnsi="Times New Roman" w:cs="Times New Roman"/>
          <w:i/>
          <w:iCs/>
          <w:sz w:val="24"/>
          <w:szCs w:val="24"/>
          <w:lang w:eastAsia="pl-PL"/>
        </w:rPr>
        <w:t>Kazań sejmowych</w:t>
      </w:r>
      <w:r w:rsidR="004E1D7D" w:rsidRPr="004E1D7D">
        <w:rPr>
          <w:rFonts w:ascii="Times New Roman" w:eastAsia="Times New Roman" w:hAnsi="Times New Roman" w:cs="Times New Roman"/>
          <w:sz w:val="24"/>
          <w:szCs w:val="24"/>
          <w:lang w:eastAsia="pl-PL"/>
        </w:rPr>
        <w:t xml:space="preserve"> Piotra Skargi zostało poprzedzone mottem z Ewangelii św. Jana:</w:t>
      </w:r>
    </w:p>
    <w:p w:rsidR="004E1D7D" w:rsidRPr="009D167B" w:rsidRDefault="004E1D7D" w:rsidP="004E1D7D">
      <w:pPr>
        <w:spacing w:after="100" w:line="240" w:lineRule="auto"/>
        <w:rPr>
          <w:rFonts w:ascii="Times New Roman" w:eastAsia="Times New Roman" w:hAnsi="Times New Roman" w:cs="Times New Roman"/>
          <w:i/>
          <w:sz w:val="24"/>
          <w:szCs w:val="24"/>
          <w:lang w:eastAsia="pl-PL"/>
        </w:rPr>
      </w:pPr>
      <w:r w:rsidRPr="009D167B">
        <w:rPr>
          <w:rFonts w:ascii="Times New Roman" w:eastAsia="Times New Roman" w:hAnsi="Times New Roman" w:cs="Times New Roman"/>
          <w:i/>
          <w:sz w:val="24"/>
          <w:szCs w:val="24"/>
          <w:lang w:eastAsia="pl-PL"/>
        </w:rPr>
        <w:t xml:space="preserve">To wam rozkazuję - mówi Pan Jezus - abyście się społecznie miłowali. Pokój mój daję wam, pokój mój </w:t>
      </w:r>
      <w:proofErr w:type="spellStart"/>
      <w:r w:rsidRPr="009D167B">
        <w:rPr>
          <w:rFonts w:ascii="Times New Roman" w:eastAsia="Times New Roman" w:hAnsi="Times New Roman" w:cs="Times New Roman"/>
          <w:i/>
          <w:sz w:val="24"/>
          <w:szCs w:val="24"/>
          <w:lang w:eastAsia="pl-PL"/>
        </w:rPr>
        <w:t>zostawuję</w:t>
      </w:r>
      <w:proofErr w:type="spellEnd"/>
      <w:r w:rsidRPr="009D167B">
        <w:rPr>
          <w:rFonts w:ascii="Times New Roman" w:eastAsia="Times New Roman" w:hAnsi="Times New Roman" w:cs="Times New Roman"/>
          <w:i/>
          <w:sz w:val="24"/>
          <w:szCs w:val="24"/>
          <w:lang w:eastAsia="pl-PL"/>
        </w:rPr>
        <w:t xml:space="preserve"> wam.</w:t>
      </w:r>
    </w:p>
    <w:p w:rsidR="004E1D7D" w:rsidRPr="004E1D7D" w:rsidRDefault="004E1D7D" w:rsidP="004E1D7D">
      <w:pPr>
        <w:spacing w:after="0" w:line="240" w:lineRule="auto"/>
        <w:rPr>
          <w:rFonts w:ascii="Times New Roman" w:eastAsia="Times New Roman" w:hAnsi="Times New Roman" w:cs="Times New Roman"/>
          <w:sz w:val="24"/>
          <w:szCs w:val="24"/>
          <w:lang w:eastAsia="pl-PL"/>
        </w:rPr>
      </w:pPr>
      <w:r w:rsidRPr="004E1D7D">
        <w:rPr>
          <w:rFonts w:ascii="Times New Roman" w:eastAsia="Times New Roman" w:hAnsi="Times New Roman" w:cs="Times New Roman"/>
          <w:sz w:val="24"/>
          <w:szCs w:val="24"/>
          <w:lang w:eastAsia="pl-PL"/>
        </w:rPr>
        <w:br/>
        <w:t xml:space="preserve">Kazanie rozpoczyna się od stwierdzenia, że na świecie nie ma nic trwałego. Tak jak ludzkie ciało zapada na choroby, tak i królestwa bywają przez nie toczone, ale można im przeciwdziałać dzięki pomocy Boskiej. Aby wyleczyć niemoc królestwa, trzeba poznać jego choroby. Polskę trawi </w:t>
      </w:r>
      <w:r w:rsidRPr="004E1D7D">
        <w:rPr>
          <w:rFonts w:ascii="Times New Roman" w:eastAsia="Times New Roman" w:hAnsi="Times New Roman" w:cs="Times New Roman"/>
          <w:i/>
          <w:iCs/>
          <w:sz w:val="24"/>
          <w:szCs w:val="24"/>
          <w:lang w:eastAsia="pl-PL"/>
        </w:rPr>
        <w:t>sześć chorób</w:t>
      </w:r>
      <w:r w:rsidRPr="004E1D7D">
        <w:rPr>
          <w:rFonts w:ascii="Times New Roman" w:eastAsia="Times New Roman" w:hAnsi="Times New Roman" w:cs="Times New Roman"/>
          <w:sz w:val="24"/>
          <w:szCs w:val="24"/>
          <w:lang w:eastAsia="pl-PL"/>
        </w:rPr>
        <w:t xml:space="preserve">: „nieżyczliwość ludzka ku Rzeczypospolitej i chciwość domowego łakomstwa”, „niezgody i </w:t>
      </w:r>
      <w:proofErr w:type="spellStart"/>
      <w:r w:rsidRPr="004E1D7D">
        <w:rPr>
          <w:rFonts w:ascii="Times New Roman" w:eastAsia="Times New Roman" w:hAnsi="Times New Roman" w:cs="Times New Roman"/>
          <w:sz w:val="24"/>
          <w:szCs w:val="24"/>
          <w:lang w:eastAsia="pl-PL"/>
        </w:rPr>
        <w:t>roztyrki</w:t>
      </w:r>
      <w:proofErr w:type="spellEnd"/>
      <w:r w:rsidRPr="004E1D7D">
        <w:rPr>
          <w:rFonts w:ascii="Times New Roman" w:eastAsia="Times New Roman" w:hAnsi="Times New Roman" w:cs="Times New Roman"/>
          <w:sz w:val="24"/>
          <w:szCs w:val="24"/>
          <w:lang w:eastAsia="pl-PL"/>
        </w:rPr>
        <w:t xml:space="preserve"> sąsiedzkie”, „naruszenie </w:t>
      </w:r>
      <w:proofErr w:type="spellStart"/>
      <w:r w:rsidRPr="004E1D7D">
        <w:rPr>
          <w:rFonts w:ascii="Times New Roman" w:eastAsia="Times New Roman" w:hAnsi="Times New Roman" w:cs="Times New Roman"/>
          <w:sz w:val="24"/>
          <w:szCs w:val="24"/>
          <w:lang w:eastAsia="pl-PL"/>
        </w:rPr>
        <w:t>religiej</w:t>
      </w:r>
      <w:proofErr w:type="spellEnd"/>
      <w:r w:rsidRPr="004E1D7D">
        <w:rPr>
          <w:rFonts w:ascii="Times New Roman" w:eastAsia="Times New Roman" w:hAnsi="Times New Roman" w:cs="Times New Roman"/>
          <w:sz w:val="24"/>
          <w:szCs w:val="24"/>
          <w:lang w:eastAsia="pl-PL"/>
        </w:rPr>
        <w:t xml:space="preserve"> katolickiej i </w:t>
      </w:r>
      <w:proofErr w:type="spellStart"/>
      <w:r w:rsidRPr="004E1D7D">
        <w:rPr>
          <w:rFonts w:ascii="Times New Roman" w:eastAsia="Times New Roman" w:hAnsi="Times New Roman" w:cs="Times New Roman"/>
          <w:sz w:val="24"/>
          <w:szCs w:val="24"/>
          <w:lang w:eastAsia="pl-PL"/>
        </w:rPr>
        <w:t>przysada</w:t>
      </w:r>
      <w:proofErr w:type="spellEnd"/>
      <w:r w:rsidRPr="004E1D7D">
        <w:rPr>
          <w:rFonts w:ascii="Times New Roman" w:eastAsia="Times New Roman" w:hAnsi="Times New Roman" w:cs="Times New Roman"/>
          <w:sz w:val="24"/>
          <w:szCs w:val="24"/>
          <w:lang w:eastAsia="pl-PL"/>
        </w:rPr>
        <w:t xml:space="preserve"> heretyckiej zarazy”, „dostojności królewskiej i </w:t>
      </w:r>
      <w:proofErr w:type="spellStart"/>
      <w:r w:rsidRPr="004E1D7D">
        <w:rPr>
          <w:rFonts w:ascii="Times New Roman" w:eastAsia="Times New Roman" w:hAnsi="Times New Roman" w:cs="Times New Roman"/>
          <w:sz w:val="24"/>
          <w:szCs w:val="24"/>
          <w:lang w:eastAsia="pl-PL"/>
        </w:rPr>
        <w:t>władzej</w:t>
      </w:r>
      <w:proofErr w:type="spellEnd"/>
      <w:r w:rsidRPr="004E1D7D">
        <w:rPr>
          <w:rFonts w:ascii="Times New Roman" w:eastAsia="Times New Roman" w:hAnsi="Times New Roman" w:cs="Times New Roman"/>
          <w:sz w:val="24"/>
          <w:szCs w:val="24"/>
          <w:lang w:eastAsia="pl-PL"/>
        </w:rPr>
        <w:t xml:space="preserve"> osłabienie”, „prawa niesprawiedliwe”, „grzechy i złości jawne, które się przeciw Panu Bogu podniosły i pomsty od niego wołają”.</w:t>
      </w:r>
    </w:p>
    <w:p w:rsidR="004E1D7D" w:rsidRPr="004E1D7D" w:rsidRDefault="004E1D7D" w:rsidP="004E1D7D">
      <w:pPr>
        <w:spacing w:after="0" w:line="240" w:lineRule="auto"/>
        <w:rPr>
          <w:rFonts w:ascii="Times New Roman" w:eastAsia="Times New Roman" w:hAnsi="Times New Roman" w:cs="Times New Roman"/>
          <w:sz w:val="24"/>
          <w:szCs w:val="24"/>
          <w:lang w:eastAsia="pl-PL"/>
        </w:rPr>
      </w:pPr>
    </w:p>
    <w:p w:rsidR="004E1D7D" w:rsidRPr="004E1D7D" w:rsidRDefault="004E1D7D" w:rsidP="004E1D7D">
      <w:pPr>
        <w:spacing w:after="0" w:line="240" w:lineRule="auto"/>
        <w:rPr>
          <w:rFonts w:ascii="Times New Roman" w:eastAsia="Times New Roman" w:hAnsi="Times New Roman" w:cs="Times New Roman"/>
          <w:sz w:val="24"/>
          <w:szCs w:val="24"/>
          <w:lang w:eastAsia="pl-PL"/>
        </w:rPr>
      </w:pPr>
      <w:r w:rsidRPr="004E1D7D">
        <w:rPr>
          <w:rFonts w:ascii="Times New Roman" w:eastAsia="Times New Roman" w:hAnsi="Times New Roman" w:cs="Times New Roman"/>
          <w:sz w:val="24"/>
          <w:szCs w:val="24"/>
          <w:lang w:eastAsia="pl-PL"/>
        </w:rPr>
        <w:t xml:space="preserve">Pan Jezus odchodząc dał nam dwa przykazania: abyśmy się wzajemnie miłowani i pokój między sobą zachowywali. Jeden nakaz wynika z drugiego, a obowiązkiem naszym jest szerzenie miłości i pokoju. Szeroka (np. pomiędzy królami) miłość i zgoda prowadzi do pokoju i szczęścia na całym świecie. </w:t>
      </w:r>
      <w:r w:rsidRPr="004E1D7D">
        <w:rPr>
          <w:rFonts w:ascii="Times New Roman" w:eastAsia="Times New Roman" w:hAnsi="Times New Roman" w:cs="Times New Roman"/>
          <w:sz w:val="24"/>
          <w:szCs w:val="24"/>
          <w:lang w:eastAsia="pl-PL"/>
        </w:rPr>
        <w:br/>
      </w:r>
      <w:r w:rsidRPr="004E1D7D">
        <w:rPr>
          <w:rFonts w:ascii="Times New Roman" w:eastAsia="Times New Roman" w:hAnsi="Times New Roman" w:cs="Times New Roman"/>
          <w:sz w:val="24"/>
          <w:szCs w:val="24"/>
          <w:lang w:eastAsia="pl-PL"/>
        </w:rPr>
        <w:br/>
        <w:t xml:space="preserve">Zobowiązani jesteśmy miłować przede wszystkim </w:t>
      </w:r>
      <w:r w:rsidRPr="004E1D7D">
        <w:rPr>
          <w:rFonts w:ascii="Times New Roman" w:eastAsia="Times New Roman" w:hAnsi="Times New Roman" w:cs="Times New Roman"/>
          <w:i/>
          <w:iCs/>
          <w:sz w:val="24"/>
          <w:szCs w:val="24"/>
          <w:lang w:eastAsia="pl-PL"/>
        </w:rPr>
        <w:t>ojczyznę</w:t>
      </w:r>
      <w:r w:rsidRPr="004E1D7D">
        <w:rPr>
          <w:rFonts w:ascii="Times New Roman" w:eastAsia="Times New Roman" w:hAnsi="Times New Roman" w:cs="Times New Roman"/>
          <w:sz w:val="24"/>
          <w:szCs w:val="24"/>
          <w:lang w:eastAsia="pl-PL"/>
        </w:rPr>
        <w:t xml:space="preserve">, bo ona jest naszą matką, która nam uchowała wiarę katolicką i obroniła nas od herezji. To ona dała nam również wolność i pokój, dzięki której nie cierpimy pod rządami tyranów. Wszystkie nieszczęścia powodujemy sami, nie egzekwując praw. Opływamy w dostatki – dary ojczyzny. </w:t>
      </w:r>
    </w:p>
    <w:p w:rsidR="004E1D7D" w:rsidRPr="004E1D7D" w:rsidRDefault="004E1D7D" w:rsidP="004E1D7D">
      <w:pPr>
        <w:spacing w:after="100" w:line="240" w:lineRule="auto"/>
        <w:rPr>
          <w:rFonts w:ascii="Times New Roman" w:eastAsia="Times New Roman" w:hAnsi="Times New Roman" w:cs="Times New Roman"/>
          <w:sz w:val="24"/>
          <w:szCs w:val="24"/>
          <w:lang w:eastAsia="pl-PL"/>
        </w:rPr>
      </w:pPr>
      <w:r w:rsidRPr="004E1D7D">
        <w:rPr>
          <w:rFonts w:ascii="Times New Roman" w:eastAsia="Times New Roman" w:hAnsi="Times New Roman" w:cs="Times New Roman"/>
          <w:sz w:val="24"/>
          <w:szCs w:val="24"/>
          <w:lang w:eastAsia="pl-PL"/>
        </w:rPr>
        <w:t xml:space="preserve">A u was pokój i dostatki, które z niego </w:t>
      </w:r>
      <w:proofErr w:type="spellStart"/>
      <w:r w:rsidRPr="004E1D7D">
        <w:rPr>
          <w:rFonts w:ascii="Times New Roman" w:eastAsia="Times New Roman" w:hAnsi="Times New Roman" w:cs="Times New Roman"/>
          <w:sz w:val="24"/>
          <w:szCs w:val="24"/>
          <w:lang w:eastAsia="pl-PL"/>
        </w:rPr>
        <w:t>rostą</w:t>
      </w:r>
      <w:proofErr w:type="spellEnd"/>
      <w:r w:rsidRPr="004E1D7D">
        <w:rPr>
          <w:rFonts w:ascii="Times New Roman" w:eastAsia="Times New Roman" w:hAnsi="Times New Roman" w:cs="Times New Roman"/>
          <w:sz w:val="24"/>
          <w:szCs w:val="24"/>
          <w:lang w:eastAsia="pl-PL"/>
        </w:rPr>
        <w:t xml:space="preserve">, w próżne się utraty obraca, w zbytki i w gnoje, a zamki puste, wieże próżne, drugie się obalają i gniją. Na przyszłe wojny i niepokoje oka nie macie. Dosyć wam ta matka pokojem takim ukazuje, do czego byście się </w:t>
      </w:r>
      <w:proofErr w:type="spellStart"/>
      <w:r w:rsidRPr="004E1D7D">
        <w:rPr>
          <w:rFonts w:ascii="Times New Roman" w:eastAsia="Times New Roman" w:hAnsi="Times New Roman" w:cs="Times New Roman"/>
          <w:sz w:val="24"/>
          <w:szCs w:val="24"/>
          <w:lang w:eastAsia="pl-PL"/>
        </w:rPr>
        <w:t>pokwapiać</w:t>
      </w:r>
      <w:proofErr w:type="spellEnd"/>
      <w:r w:rsidRPr="004E1D7D">
        <w:rPr>
          <w:rFonts w:ascii="Times New Roman" w:eastAsia="Times New Roman" w:hAnsi="Times New Roman" w:cs="Times New Roman"/>
          <w:sz w:val="24"/>
          <w:szCs w:val="24"/>
          <w:lang w:eastAsia="pl-PL"/>
        </w:rPr>
        <w:t xml:space="preserve"> mieli, póki czas jest. Bo zda mi się, iż się już od niewdzięcznych ten tak bogaty pokój oddali i przerwie. </w:t>
      </w:r>
    </w:p>
    <w:p w:rsidR="009D167B" w:rsidRDefault="004E1D7D" w:rsidP="009D167B">
      <w:pPr>
        <w:rPr>
          <w:rFonts w:ascii="Times New Roman" w:hAnsi="Times New Roman" w:cs="Times New Roman"/>
          <w:sz w:val="24"/>
          <w:szCs w:val="24"/>
        </w:rPr>
      </w:pPr>
      <w:r w:rsidRPr="004E1D7D">
        <w:rPr>
          <w:rFonts w:ascii="Times New Roman" w:eastAsia="Times New Roman" w:hAnsi="Times New Roman" w:cs="Times New Roman"/>
          <w:sz w:val="24"/>
          <w:szCs w:val="24"/>
          <w:lang w:eastAsia="pl-PL"/>
        </w:rPr>
        <w:br/>
      </w:r>
      <w:r w:rsidR="009D167B">
        <w:rPr>
          <w:rFonts w:ascii="Times New Roman" w:hAnsi="Times New Roman" w:cs="Times New Roman"/>
          <w:sz w:val="24"/>
          <w:szCs w:val="24"/>
        </w:rPr>
        <w:t>Zapoznanie się z fragmentem</w:t>
      </w:r>
      <w:r w:rsidR="00B0131B" w:rsidRPr="009D167B">
        <w:rPr>
          <w:rFonts w:ascii="Times New Roman" w:hAnsi="Times New Roman" w:cs="Times New Roman"/>
          <w:sz w:val="24"/>
          <w:szCs w:val="24"/>
        </w:rPr>
        <w:t xml:space="preserve"> Ka</w:t>
      </w:r>
      <w:r w:rsidR="009D167B">
        <w:rPr>
          <w:rFonts w:ascii="Times New Roman" w:hAnsi="Times New Roman" w:cs="Times New Roman"/>
          <w:sz w:val="24"/>
          <w:szCs w:val="24"/>
        </w:rPr>
        <w:t>zania sejmowego. Po przeczytaniu</w:t>
      </w:r>
      <w:r w:rsidR="00B0131B" w:rsidRPr="009D167B">
        <w:rPr>
          <w:rFonts w:ascii="Times New Roman" w:hAnsi="Times New Roman" w:cs="Times New Roman"/>
          <w:sz w:val="24"/>
          <w:szCs w:val="24"/>
        </w:rPr>
        <w:t xml:space="preserve"> </w:t>
      </w:r>
      <w:r w:rsidR="009D167B">
        <w:rPr>
          <w:rFonts w:ascii="Times New Roman" w:hAnsi="Times New Roman" w:cs="Times New Roman"/>
          <w:sz w:val="24"/>
          <w:szCs w:val="24"/>
        </w:rPr>
        <w:t xml:space="preserve">próba odpowiedzi </w:t>
      </w:r>
      <w:r w:rsidR="00B0131B" w:rsidRPr="009D167B">
        <w:rPr>
          <w:rFonts w:ascii="Times New Roman" w:hAnsi="Times New Roman" w:cs="Times New Roman"/>
          <w:sz w:val="24"/>
          <w:szCs w:val="24"/>
        </w:rPr>
        <w:t xml:space="preserve">na następujące pytania: </w:t>
      </w:r>
      <w:r w:rsidR="00B0131B" w:rsidRPr="009D167B">
        <w:rPr>
          <w:rFonts w:ascii="Times New Roman" w:hAnsi="Times New Roman" w:cs="Times New Roman"/>
          <w:sz w:val="24"/>
          <w:szCs w:val="24"/>
        </w:rPr>
        <w:br/>
      </w:r>
      <w:r w:rsidR="00B0131B" w:rsidRPr="009D167B">
        <w:rPr>
          <w:rFonts w:ascii="Times New Roman" w:hAnsi="Times New Roman" w:cs="Times New Roman"/>
          <w:sz w:val="24"/>
          <w:szCs w:val="24"/>
        </w:rPr>
        <w:br/>
        <w:t>1. O jakiej chorobie Rzeczypospolitej mowa jest w tym kazaniu?</w:t>
      </w:r>
      <w:r w:rsidR="00B0131B" w:rsidRPr="009D167B">
        <w:rPr>
          <w:rFonts w:ascii="Times New Roman" w:hAnsi="Times New Roman" w:cs="Times New Roman"/>
          <w:sz w:val="24"/>
          <w:szCs w:val="24"/>
        </w:rPr>
        <w:br/>
        <w:t>2. Wskaż cel tego kazania.</w:t>
      </w:r>
      <w:r w:rsidR="00B0131B" w:rsidRPr="009D167B">
        <w:rPr>
          <w:rFonts w:ascii="Times New Roman" w:hAnsi="Times New Roman" w:cs="Times New Roman"/>
          <w:sz w:val="24"/>
          <w:szCs w:val="24"/>
        </w:rPr>
        <w:br/>
        <w:t>3. Przedstaw, w jaki sposób kaznodzieja argumentuje konieczność poświęcenia się miłości ku ojczyźnie?</w:t>
      </w:r>
      <w:r w:rsidR="00B0131B" w:rsidRPr="009D167B">
        <w:rPr>
          <w:rFonts w:ascii="Times New Roman" w:hAnsi="Times New Roman" w:cs="Times New Roman"/>
          <w:sz w:val="24"/>
          <w:szCs w:val="24"/>
        </w:rPr>
        <w:br/>
        <w:t>4. Co, zdaniem Piotra Skargi, naród i obywatele zawdzięczają ojczyźnie?</w:t>
      </w:r>
      <w:r w:rsidR="00B0131B" w:rsidRPr="009D167B">
        <w:rPr>
          <w:rFonts w:ascii="Times New Roman" w:hAnsi="Times New Roman" w:cs="Times New Roman"/>
          <w:sz w:val="24"/>
          <w:szCs w:val="24"/>
        </w:rPr>
        <w:br/>
        <w:t>5. Zinterpretuj topos ojczyzny – okrętu. Wyjaśnij, jakie podobieństwa miedzy losem zagrożonej ojczyzny a tonącym okrętem dostrzega Piotr Skarga.</w:t>
      </w:r>
      <w:r w:rsidR="00B0131B" w:rsidRPr="009D167B">
        <w:rPr>
          <w:rFonts w:ascii="Times New Roman" w:hAnsi="Times New Roman" w:cs="Times New Roman"/>
          <w:sz w:val="24"/>
          <w:szCs w:val="24"/>
        </w:rPr>
        <w:br/>
      </w:r>
      <w:r w:rsidR="00B0131B" w:rsidRPr="008A1705">
        <w:rPr>
          <w:rFonts w:ascii="Times New Roman" w:hAnsi="Times New Roman" w:cs="Times New Roman"/>
          <w:sz w:val="24"/>
          <w:szCs w:val="24"/>
        </w:rPr>
        <w:t>6. Wskaż zastosowane przez kaznodzieję figury retoryczne i określ ich funkcję.</w:t>
      </w:r>
      <w:r w:rsidR="00B0131B" w:rsidRPr="008A1705">
        <w:rPr>
          <w:rFonts w:ascii="Times New Roman" w:hAnsi="Times New Roman" w:cs="Times New Roman"/>
          <w:sz w:val="24"/>
          <w:szCs w:val="24"/>
        </w:rPr>
        <w:br/>
        <w:t>7. Znajdź zastosowane w Kazaniu wtórym elementy stylizacji biblijnej.</w:t>
      </w:r>
      <w:r w:rsidR="00B0131B" w:rsidRPr="008A1705">
        <w:rPr>
          <w:rFonts w:ascii="Times New Roman" w:hAnsi="Times New Roman" w:cs="Times New Roman"/>
          <w:sz w:val="24"/>
          <w:szCs w:val="24"/>
        </w:rPr>
        <w:br/>
        <w:t xml:space="preserve">Aby przekonać słuchaczy do swoich poglądów Skarga sięgał do zasad antycznej retoryki. </w:t>
      </w:r>
    </w:p>
    <w:p w:rsidR="009D167B" w:rsidRDefault="00B0131B" w:rsidP="00B0131B">
      <w:pPr>
        <w:spacing w:before="100" w:beforeAutospacing="1" w:after="100" w:afterAutospacing="1" w:line="240" w:lineRule="auto"/>
        <w:rPr>
          <w:rFonts w:ascii="Times New Roman" w:hAnsi="Times New Roman" w:cs="Times New Roman"/>
          <w:sz w:val="24"/>
          <w:szCs w:val="24"/>
        </w:rPr>
      </w:pPr>
      <w:r w:rsidRPr="008A1705">
        <w:rPr>
          <w:rFonts w:ascii="Times New Roman" w:hAnsi="Times New Roman" w:cs="Times New Roman"/>
          <w:sz w:val="24"/>
          <w:szCs w:val="24"/>
        </w:rPr>
        <w:lastRenderedPageBreak/>
        <w:t>Do najbardziej typowych chwytów, stosowanych przez kaznodzieję możemy zaliczyć:</w:t>
      </w:r>
      <w:r w:rsidRPr="008A1705">
        <w:rPr>
          <w:rFonts w:ascii="Times New Roman" w:hAnsi="Times New Roman" w:cs="Times New Roman"/>
          <w:sz w:val="24"/>
          <w:szCs w:val="24"/>
        </w:rPr>
        <w:br/>
        <w:t>- obrazy przemawiające do wyobraźni, np.: ojczyzna-matka, ojczyzna-okręt;</w:t>
      </w:r>
      <w:r w:rsidRPr="008A1705">
        <w:rPr>
          <w:rFonts w:ascii="Times New Roman" w:hAnsi="Times New Roman" w:cs="Times New Roman"/>
          <w:sz w:val="24"/>
          <w:szCs w:val="24"/>
        </w:rPr>
        <w:br/>
        <w:t>- liczne środki stylistyczne: pytania retoryczne, wyliczenia, hiperbole, apostrofy, wykrzyknienia, anafory</w:t>
      </w:r>
      <w:r w:rsidRPr="008A1705">
        <w:rPr>
          <w:rFonts w:ascii="Times New Roman" w:hAnsi="Times New Roman" w:cs="Times New Roman"/>
          <w:sz w:val="24"/>
          <w:szCs w:val="24"/>
        </w:rPr>
        <w:br/>
        <w:t xml:space="preserve">Pisarz zasady retoryki w mistrzowski sposób połączył ze stylem biblijnym. </w:t>
      </w:r>
      <w:r w:rsidRPr="008A1705">
        <w:rPr>
          <w:rFonts w:ascii="Times New Roman" w:hAnsi="Times New Roman" w:cs="Times New Roman"/>
          <w:sz w:val="24"/>
          <w:szCs w:val="24"/>
        </w:rPr>
        <w:br/>
        <w:t>Stylizacja biblijna - ukształtowanie wypowiedzi na wzór języka biblijnego, np.:</w:t>
      </w:r>
      <w:r w:rsidRPr="008A1705">
        <w:rPr>
          <w:rFonts w:ascii="Times New Roman" w:hAnsi="Times New Roman" w:cs="Times New Roman"/>
          <w:sz w:val="24"/>
          <w:szCs w:val="24"/>
        </w:rPr>
        <w:br/>
        <w:t xml:space="preserve">- charakterystyczne słownictwo </w:t>
      </w:r>
      <w:r w:rsidRPr="008A1705">
        <w:rPr>
          <w:rFonts w:ascii="Times New Roman" w:hAnsi="Times New Roman" w:cs="Times New Roman"/>
          <w:sz w:val="24"/>
          <w:szCs w:val="24"/>
        </w:rPr>
        <w:br/>
        <w:t>- składnia (zdania krótkie, współrzędnie złożone, często rozpoczynające się spójnikami: i, a, ale; budowa paralelna</w:t>
      </w:r>
      <w:r w:rsidRPr="008A1705">
        <w:rPr>
          <w:rFonts w:ascii="Times New Roman" w:hAnsi="Times New Roman" w:cs="Times New Roman"/>
          <w:sz w:val="24"/>
          <w:szCs w:val="24"/>
        </w:rPr>
        <w:br/>
        <w:t>- frazeologia wywodząca się w Biblii</w:t>
      </w:r>
      <w:r w:rsidRPr="008A1705">
        <w:rPr>
          <w:rFonts w:ascii="Times New Roman" w:hAnsi="Times New Roman" w:cs="Times New Roman"/>
          <w:sz w:val="24"/>
          <w:szCs w:val="24"/>
        </w:rPr>
        <w:br/>
        <w:t>- podział na wersety</w:t>
      </w:r>
      <w:r w:rsidRPr="008A1705">
        <w:rPr>
          <w:rFonts w:ascii="Times New Roman" w:hAnsi="Times New Roman" w:cs="Times New Roman"/>
          <w:sz w:val="24"/>
          <w:szCs w:val="24"/>
        </w:rPr>
        <w:br/>
        <w:t>- obrazowe, wyraziste porównania</w:t>
      </w:r>
      <w:r w:rsidRPr="008A1705">
        <w:rPr>
          <w:rFonts w:ascii="Times New Roman" w:hAnsi="Times New Roman" w:cs="Times New Roman"/>
          <w:sz w:val="24"/>
          <w:szCs w:val="24"/>
        </w:rPr>
        <w:br/>
        <w:t>- posługiwanie się przypowieściami</w:t>
      </w:r>
    </w:p>
    <w:p w:rsidR="009D167B" w:rsidRDefault="009D167B" w:rsidP="009D167B">
      <w:pPr>
        <w:rPr>
          <w:rFonts w:ascii="Times New Roman" w:eastAsia="Times New Roman" w:hAnsi="Times New Roman" w:cs="Times New Roman"/>
          <w:sz w:val="24"/>
          <w:szCs w:val="24"/>
          <w:lang w:eastAsia="pl-PL"/>
        </w:rPr>
      </w:pPr>
      <w:r w:rsidRPr="004E1D7D">
        <w:rPr>
          <w:rFonts w:ascii="Times New Roman" w:eastAsia="Times New Roman" w:hAnsi="Times New Roman" w:cs="Times New Roman"/>
          <w:i/>
          <w:iCs/>
          <w:sz w:val="24"/>
          <w:szCs w:val="24"/>
          <w:lang w:eastAsia="pl-PL"/>
        </w:rPr>
        <w:t>Ojczyzna jest podobna do okrętu</w:t>
      </w:r>
      <w:r w:rsidRPr="004E1D7D">
        <w:rPr>
          <w:rFonts w:ascii="Times New Roman" w:eastAsia="Times New Roman" w:hAnsi="Times New Roman" w:cs="Times New Roman"/>
          <w:sz w:val="24"/>
          <w:szCs w:val="24"/>
          <w:lang w:eastAsia="pl-PL"/>
        </w:rPr>
        <w:t>, który niesie wszystkich z rodzinami i majątkiem, każdy jest za niego na równi odpowiedzialny i powinien być gotów oddać zdrowie i życie, by go bronić, podobnie jak czynili to biblijni monarchowie. U nas jednak każdy patrzy przede wszystkim na swoje dobra, zamiast myśleć o ojczyźnie. Przecież jak ona zatonie, to i my pójdziemy na dno z całym dobytkiem. Ponadto jeden stan uciska drugi. Nawet poganie wiedzą (z samego rozumu), że czasem trzeba swoje poświęcić by chronić ogółu:</w:t>
      </w:r>
    </w:p>
    <w:p w:rsidR="009D167B" w:rsidRPr="00BD5514" w:rsidRDefault="009D167B" w:rsidP="009D167B">
      <w:pPr>
        <w:spacing w:after="100" w:line="240" w:lineRule="auto"/>
        <w:rPr>
          <w:rFonts w:ascii="Times New Roman" w:eastAsia="Times New Roman" w:hAnsi="Times New Roman" w:cs="Times New Roman"/>
          <w:i/>
          <w:sz w:val="24"/>
          <w:szCs w:val="24"/>
          <w:lang w:eastAsia="pl-PL"/>
        </w:rPr>
      </w:pPr>
      <w:r w:rsidRPr="00BD5514">
        <w:rPr>
          <w:rFonts w:ascii="Times New Roman" w:eastAsia="Times New Roman" w:hAnsi="Times New Roman" w:cs="Times New Roman"/>
          <w:i/>
          <w:sz w:val="24"/>
          <w:szCs w:val="24"/>
          <w:lang w:eastAsia="pl-PL"/>
        </w:rPr>
        <w:t xml:space="preserve">Widzieli, iż ręka na obronę głowy rada ranę i ucięcie cierpi, aby wszytko ciało nie umierało. Widzieli, iż lepiej sto </w:t>
      </w:r>
      <w:proofErr w:type="spellStart"/>
      <w:r w:rsidRPr="00BD5514">
        <w:rPr>
          <w:rFonts w:ascii="Times New Roman" w:eastAsia="Times New Roman" w:hAnsi="Times New Roman" w:cs="Times New Roman"/>
          <w:i/>
          <w:sz w:val="24"/>
          <w:szCs w:val="24"/>
          <w:lang w:eastAsia="pl-PL"/>
        </w:rPr>
        <w:t>zdradziec</w:t>
      </w:r>
      <w:proofErr w:type="spellEnd"/>
      <w:r w:rsidRPr="00BD5514">
        <w:rPr>
          <w:rFonts w:ascii="Times New Roman" w:eastAsia="Times New Roman" w:hAnsi="Times New Roman" w:cs="Times New Roman"/>
          <w:i/>
          <w:sz w:val="24"/>
          <w:szCs w:val="24"/>
          <w:lang w:eastAsia="pl-PL"/>
        </w:rPr>
        <w:t xml:space="preserve"> zgubić, aby wszytka ojczyzna nie ginęła. Widzieli, iż dla lepszego rodzaju jedne gałęzie ucinają, aby drugie lepiej rodziły. Jeden się żałować dla </w:t>
      </w:r>
      <w:proofErr w:type="spellStart"/>
      <w:r w:rsidRPr="00BD5514">
        <w:rPr>
          <w:rFonts w:ascii="Times New Roman" w:eastAsia="Times New Roman" w:hAnsi="Times New Roman" w:cs="Times New Roman"/>
          <w:i/>
          <w:sz w:val="24"/>
          <w:szCs w:val="24"/>
          <w:lang w:eastAsia="pl-PL"/>
        </w:rPr>
        <w:t>wszytkich</w:t>
      </w:r>
      <w:proofErr w:type="spellEnd"/>
      <w:r w:rsidRPr="00BD5514">
        <w:rPr>
          <w:rFonts w:ascii="Times New Roman" w:eastAsia="Times New Roman" w:hAnsi="Times New Roman" w:cs="Times New Roman"/>
          <w:i/>
          <w:sz w:val="24"/>
          <w:szCs w:val="24"/>
          <w:lang w:eastAsia="pl-PL"/>
        </w:rPr>
        <w:t xml:space="preserve"> nie ma. Tak też człowiek jeden dla pożytku pospolitego żałować się i majętności swojej nie ma. A my, cośmy od Chrystusa w takiej szerokiej miłości nauką i przykładem jego wyćwiczeni są, słabszy i ozięblejszy ku bliźnim być mamy? Nie daj. Boże!</w:t>
      </w:r>
    </w:p>
    <w:p w:rsidR="009D167B" w:rsidRPr="007E6474" w:rsidRDefault="009D167B" w:rsidP="009D167B">
      <w:pPr>
        <w:spacing w:after="0" w:line="240" w:lineRule="auto"/>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br/>
        <w:t>Powinniśmy brać przykład z pogan, którzy potrafią miłować ojczyznę i troszczyć się o nią, mimo że nie czeka ich za to zapłata w niebie. Nie powinniśmy najmować się za pieniądze do obrony kraju, bo przyjaciel kupiony za pieniądze jest niepewny, poza tym cnota nie powinna pracować dla zysku.</w:t>
      </w:r>
    </w:p>
    <w:p w:rsidR="009D167B" w:rsidRPr="007E6474" w:rsidRDefault="009D167B" w:rsidP="009D167B">
      <w:pPr>
        <w:spacing w:after="100" w:line="240" w:lineRule="auto"/>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 xml:space="preserve">Jeśli Pan Bóg płacić ma i tu na świecie chce, królewskie serce obróci </w:t>
      </w:r>
      <w:proofErr w:type="spellStart"/>
      <w:r w:rsidRPr="007E6474">
        <w:rPr>
          <w:rFonts w:ascii="Times New Roman" w:eastAsia="Times New Roman" w:hAnsi="Times New Roman" w:cs="Times New Roman"/>
          <w:sz w:val="24"/>
          <w:szCs w:val="24"/>
          <w:lang w:eastAsia="pl-PL"/>
        </w:rPr>
        <w:t>abo</w:t>
      </w:r>
      <w:proofErr w:type="spellEnd"/>
      <w:r w:rsidRPr="007E6474">
        <w:rPr>
          <w:rFonts w:ascii="Times New Roman" w:eastAsia="Times New Roman" w:hAnsi="Times New Roman" w:cs="Times New Roman"/>
          <w:sz w:val="24"/>
          <w:szCs w:val="24"/>
          <w:lang w:eastAsia="pl-PL"/>
        </w:rPr>
        <w:t xml:space="preserve"> skądinąd mu nagrodę poda. Jeśli nie chce, dosyć nam na zapłacie po śmierci. I sam dobry uczynek, gdy się przez nas komu, a zwłaszcza </w:t>
      </w:r>
      <w:proofErr w:type="spellStart"/>
      <w:r w:rsidRPr="007E6474">
        <w:rPr>
          <w:rFonts w:ascii="Times New Roman" w:eastAsia="Times New Roman" w:hAnsi="Times New Roman" w:cs="Times New Roman"/>
          <w:sz w:val="24"/>
          <w:szCs w:val="24"/>
          <w:lang w:eastAsia="pl-PL"/>
        </w:rPr>
        <w:t>wszytkim</w:t>
      </w:r>
      <w:proofErr w:type="spellEnd"/>
      <w:r w:rsidRPr="007E6474">
        <w:rPr>
          <w:rFonts w:ascii="Times New Roman" w:eastAsia="Times New Roman" w:hAnsi="Times New Roman" w:cs="Times New Roman"/>
          <w:sz w:val="24"/>
          <w:szCs w:val="24"/>
          <w:lang w:eastAsia="pl-PL"/>
        </w:rPr>
        <w:t xml:space="preserve">, dobrze czyni, ma swoje serdeczną zapłatę i pociechę </w:t>
      </w:r>
      <w:proofErr w:type="spellStart"/>
      <w:r w:rsidRPr="007E6474">
        <w:rPr>
          <w:rFonts w:ascii="Times New Roman" w:eastAsia="Times New Roman" w:hAnsi="Times New Roman" w:cs="Times New Roman"/>
          <w:sz w:val="24"/>
          <w:szCs w:val="24"/>
          <w:lang w:eastAsia="pl-PL"/>
        </w:rPr>
        <w:t>wnętrzną</w:t>
      </w:r>
      <w:proofErr w:type="spellEnd"/>
      <w:r w:rsidRPr="007E6474">
        <w:rPr>
          <w:rFonts w:ascii="Times New Roman" w:eastAsia="Times New Roman" w:hAnsi="Times New Roman" w:cs="Times New Roman"/>
          <w:sz w:val="24"/>
          <w:szCs w:val="24"/>
          <w:lang w:eastAsia="pl-PL"/>
        </w:rPr>
        <w:t xml:space="preserve"> wielką.</w:t>
      </w:r>
    </w:p>
    <w:p w:rsidR="009D167B" w:rsidRDefault="009D167B" w:rsidP="009D167B">
      <w:pPr>
        <w:pStyle w:val="NormalnyWeb"/>
        <w:rPr>
          <w:b/>
          <w:bCs/>
        </w:rPr>
      </w:pPr>
      <w:r>
        <w:rPr>
          <w:b/>
          <w:bCs/>
        </w:rPr>
        <w:t>Czyli:</w:t>
      </w:r>
    </w:p>
    <w:p w:rsidR="009D167B" w:rsidRPr="00A45CB6" w:rsidRDefault="009D167B" w:rsidP="009D167B">
      <w:pPr>
        <w:pStyle w:val="NormalnyWeb"/>
      </w:pPr>
      <w:r>
        <w:t xml:space="preserve">Kazanie II jest poświęcone miłości do ojczyzny i analizie "chorób Rzeczypospolitej", do których autor zalicza: </w:t>
      </w:r>
      <w:r>
        <w:br/>
      </w:r>
      <w:r>
        <w:br/>
        <w:t xml:space="preserve">- brak zainteresowania własnym państwem, </w:t>
      </w:r>
      <w:r>
        <w:br/>
        <w:t xml:space="preserve">- dbanie wyłącznie o własne interesy, </w:t>
      </w:r>
      <w:r>
        <w:br/>
        <w:t xml:space="preserve">- waśnie sąsiedzkie, </w:t>
      </w:r>
      <w:r>
        <w:br/>
        <w:t xml:space="preserve">- </w:t>
      </w:r>
      <w:hyperlink r:id="rId7" w:tgtFrame="_blank" w:history="1">
        <w:r w:rsidRPr="00A45CB6">
          <w:rPr>
            <w:rStyle w:val="Hipercze"/>
            <w:bCs/>
            <w:color w:val="auto"/>
            <w:u w:val="none"/>
          </w:rPr>
          <w:t>osłabienie</w:t>
        </w:r>
      </w:hyperlink>
      <w:r>
        <w:t xml:space="preserve"> wiary katolickiej przez innowierców, </w:t>
      </w:r>
      <w:r>
        <w:br/>
        <w:t xml:space="preserve">- osłabienie władzy królewskiej, </w:t>
      </w:r>
      <w:r>
        <w:br/>
        <w:t xml:space="preserve">- niesprawiedliwe prawa. </w:t>
      </w:r>
      <w:r>
        <w:br/>
      </w:r>
      <w:r>
        <w:br/>
        <w:t xml:space="preserve">Ojczyznę uważa Skarga za naszą matkę, każe ją kochać za to wszystko, co jej zawdzięczamy. </w:t>
      </w:r>
      <w:r>
        <w:lastRenderedPageBreak/>
        <w:t xml:space="preserve">Ponieważ autor przemawia do posłów reprezentujących szlachtę, uzmysławia im, że od matki-ojczyzny otrzymali wszystko: bogactwa, tytuły. Tymczasem </w:t>
      </w:r>
      <w:hyperlink r:id="rId8" w:tgtFrame="_blank" w:history="1">
        <w:r w:rsidRPr="00A45CB6">
          <w:rPr>
            <w:rStyle w:val="Hipercze"/>
            <w:bCs/>
            <w:color w:val="auto"/>
            <w:u w:val="none"/>
          </w:rPr>
          <w:t>szlachta</w:t>
        </w:r>
      </w:hyperlink>
      <w:r w:rsidRPr="00A45CB6">
        <w:t xml:space="preserve"> nie troszczy się o nią, nie dba o jej bezpieczeństwo, osłabia jej siłę swoim postępowaniem. </w:t>
      </w:r>
      <w:r w:rsidRPr="00A45CB6">
        <w:br/>
      </w:r>
      <w:r w:rsidRPr="00A45CB6">
        <w:br/>
        <w:t xml:space="preserve">W zakończeniu autor porównuje ojczyznę do okrętu. Jest on uszkodzony i powoli tonie, a jego pasażerowie - Polacy zamiast ratować go, ratują swoje tobołki, nie rozumiejąc, że gdy okręt zatonie, pasażerowie wraz ze </w:t>
      </w:r>
      <w:hyperlink r:id="rId9" w:tgtFrame="_blank" w:history="1">
        <w:r w:rsidRPr="00A45CB6">
          <w:rPr>
            <w:rStyle w:val="Hipercze"/>
            <w:b/>
            <w:bCs/>
            <w:color w:val="auto"/>
            <w:u w:val="none"/>
          </w:rPr>
          <w:t>s</w:t>
        </w:r>
        <w:r w:rsidRPr="00A45CB6">
          <w:rPr>
            <w:rStyle w:val="Hipercze"/>
            <w:bCs/>
            <w:color w:val="auto"/>
            <w:u w:val="none"/>
          </w:rPr>
          <w:t>woim</w:t>
        </w:r>
      </w:hyperlink>
      <w:r w:rsidRPr="00A45CB6">
        <w:t xml:space="preserve"> dobytkiem też pójdą na dno. </w:t>
      </w:r>
      <w:r w:rsidRPr="00A45CB6">
        <w:br/>
      </w:r>
    </w:p>
    <w:p w:rsidR="009D167B" w:rsidRDefault="009D167B" w:rsidP="009D167B">
      <w:pPr>
        <w:pStyle w:val="NormalnyWeb"/>
      </w:pPr>
      <w:r>
        <w:t xml:space="preserve">W tekście Skargi mamy do czynienia ze stylizacją podmiotu na starotestamentowego proroka. Jak biblijny wieszcz, zapowiadający upadek grzesznego Babilonu, tak osoba mówiąca w </w:t>
      </w:r>
      <w:r>
        <w:rPr>
          <w:i/>
          <w:iCs/>
        </w:rPr>
        <w:t>Kazaniach</w:t>
      </w:r>
      <w:r>
        <w:t xml:space="preserve"> </w:t>
      </w:r>
      <w:r>
        <w:rPr>
          <w:i/>
          <w:iCs/>
        </w:rPr>
        <w:t>sejmowych</w:t>
      </w:r>
      <w:r>
        <w:t>, ostrzega i przepowiada zgubną przyszłość Polski. Podmiot nie tylko kreśli szczegółowy obraz zagrożenia:</w:t>
      </w:r>
    </w:p>
    <w:p w:rsidR="009D167B" w:rsidRDefault="009D167B" w:rsidP="009D167B">
      <w:pPr>
        <w:pStyle w:val="NormalnyWeb"/>
      </w:pPr>
      <w:r>
        <w:t xml:space="preserve">I włożą jarzmo żelazne na szyje </w:t>
      </w:r>
      <w:r>
        <w:rPr>
          <w:u w:val="single"/>
        </w:rPr>
        <w:t>wasze</w:t>
      </w:r>
      <w:r>
        <w:t xml:space="preserve">, </w:t>
      </w:r>
    </w:p>
    <w:p w:rsidR="009D167B" w:rsidRDefault="009D167B" w:rsidP="009D167B">
      <w:pPr>
        <w:pStyle w:val="NormalnyWeb"/>
      </w:pPr>
      <w:r>
        <w:t>ale także, znając przyszłość i chcąc ochronić rodaków, apeluje o zmianę nieodpowiedzialnego stylu życia. Taka kreacja podmiotu „podkreśla” doniosłość myśli zawartych w wypowiedzi. Profetyczna wizja zguby ojczyzny przyczyniła się do postrzegania w XIX wieku Skargi jako natchnionego wieszcza.</w:t>
      </w:r>
    </w:p>
    <w:p w:rsidR="009D167B" w:rsidRDefault="009D167B" w:rsidP="009D167B">
      <w:pPr>
        <w:pStyle w:val="NormalnyWeb"/>
      </w:pPr>
      <w:r>
        <w:t> </w:t>
      </w:r>
      <w:r>
        <w:rPr>
          <w:b/>
          <w:bCs/>
        </w:rPr>
        <w:t xml:space="preserve">Styl Skargi </w:t>
      </w:r>
    </w:p>
    <w:p w:rsidR="009D167B" w:rsidRDefault="009D167B" w:rsidP="009D167B">
      <w:pPr>
        <w:pStyle w:val="NormalnyWeb"/>
      </w:pPr>
      <w:r>
        <w:t xml:space="preserve">Skarga, w celu pobudzenia uczuć odbiorców oraz przekonania ich do swojej racji, wykorzystuje znajomość </w:t>
      </w:r>
      <w:r>
        <w:rPr>
          <w:u w:val="single"/>
        </w:rPr>
        <w:t>retoryki.</w:t>
      </w:r>
      <w:r>
        <w:t xml:space="preserve"> Chętnie posługuje się </w:t>
      </w:r>
      <w:r>
        <w:rPr>
          <w:b/>
          <w:bCs/>
        </w:rPr>
        <w:t>anaforą</w:t>
      </w:r>
      <w:r>
        <w:t>:</w:t>
      </w:r>
    </w:p>
    <w:p w:rsidR="009D167B" w:rsidRDefault="009D167B" w:rsidP="009D167B">
      <w:pPr>
        <w:pStyle w:val="NormalnyWeb"/>
      </w:pPr>
      <w:r>
        <w:rPr>
          <w:u w:val="single"/>
        </w:rPr>
        <w:t>Pierwej</w:t>
      </w:r>
      <w:r>
        <w:t xml:space="preserve"> rzadki […]. </w:t>
      </w:r>
      <w:r>
        <w:rPr>
          <w:u w:val="single"/>
        </w:rPr>
        <w:t>Pierwej</w:t>
      </w:r>
      <w:r>
        <w:t xml:space="preserve"> </w:t>
      </w:r>
      <w:proofErr w:type="spellStart"/>
      <w:r>
        <w:t>samodziałki</w:t>
      </w:r>
      <w:proofErr w:type="spellEnd"/>
      <w:r>
        <w:t xml:space="preserve"> […]. </w:t>
      </w:r>
      <w:r>
        <w:rPr>
          <w:u w:val="single"/>
        </w:rPr>
        <w:t>Pierwej</w:t>
      </w:r>
      <w:r>
        <w:t xml:space="preserve"> proste […]. </w:t>
      </w:r>
      <w:r>
        <w:rPr>
          <w:u w:val="single"/>
        </w:rPr>
        <w:t>Pierwej</w:t>
      </w:r>
      <w:r>
        <w:t xml:space="preserve"> jedna […]. </w:t>
      </w:r>
    </w:p>
    <w:p w:rsidR="009D167B" w:rsidRDefault="009D167B" w:rsidP="009D167B">
      <w:pPr>
        <w:pStyle w:val="NormalnyWeb"/>
      </w:pPr>
      <w:r>
        <w:t xml:space="preserve">oraz </w:t>
      </w:r>
      <w:r>
        <w:rPr>
          <w:b/>
          <w:bCs/>
        </w:rPr>
        <w:t>epiforą</w:t>
      </w:r>
      <w:r>
        <w:t xml:space="preserve">: </w:t>
      </w:r>
    </w:p>
    <w:p w:rsidR="009D167B" w:rsidRDefault="009D167B" w:rsidP="009D167B">
      <w:pPr>
        <w:pStyle w:val="NormalnyWeb"/>
      </w:pPr>
      <w:r>
        <w:t xml:space="preserve">[…] jedną męką </w:t>
      </w:r>
      <w:r>
        <w:rPr>
          <w:u w:val="single"/>
        </w:rPr>
        <w:t>jego</w:t>
      </w:r>
      <w:r>
        <w:t xml:space="preserve">,[…] wierna czeladka </w:t>
      </w:r>
      <w:r>
        <w:rPr>
          <w:u w:val="single"/>
        </w:rPr>
        <w:t>jego</w:t>
      </w:r>
      <w:r>
        <w:t xml:space="preserve">. </w:t>
      </w:r>
    </w:p>
    <w:p w:rsidR="009D167B" w:rsidRDefault="009D167B" w:rsidP="009D167B">
      <w:pPr>
        <w:pStyle w:val="NormalnyWeb"/>
      </w:pPr>
      <w:r>
        <w:t xml:space="preserve">Ponadto, poprzez zastosowanie </w:t>
      </w:r>
      <w:r>
        <w:rPr>
          <w:b/>
          <w:bCs/>
        </w:rPr>
        <w:t>pytań retorycznych</w:t>
      </w:r>
      <w:r>
        <w:t xml:space="preserve">, zmusza odbiorcę do zastanowienia się nad poruszaną kwestią, pobudza do przemyśleń, np. </w:t>
      </w:r>
    </w:p>
    <w:p w:rsidR="009D167B" w:rsidRDefault="009D167B" w:rsidP="009D167B">
      <w:pPr>
        <w:pStyle w:val="NormalnyWeb"/>
      </w:pPr>
      <w:r>
        <w:t>Kto ani czyta, ani słucha mądrych, ani się ich radzi, ani z nimi towarzyszy: skąd ma mądrym być i rozum dostawać?.</w:t>
      </w:r>
    </w:p>
    <w:p w:rsidR="009D167B" w:rsidRDefault="009D167B" w:rsidP="009D167B">
      <w:pPr>
        <w:pStyle w:val="NormalnyWeb"/>
      </w:pPr>
      <w:r>
        <w:t xml:space="preserve">Autor stosuje także </w:t>
      </w:r>
      <w:r>
        <w:rPr>
          <w:b/>
          <w:bCs/>
        </w:rPr>
        <w:t>wykrzyknienia</w:t>
      </w:r>
      <w:r>
        <w:t xml:space="preserve"> i chętnie zestawia obok siebie </w:t>
      </w:r>
      <w:r>
        <w:rPr>
          <w:b/>
          <w:bCs/>
        </w:rPr>
        <w:t>zdania pytające, oznajmujące, wielokrotnie złożone i pojedyncze</w:t>
      </w:r>
      <w:r>
        <w:t xml:space="preserve">, dzięki czemu wypowiedź nie jest monotonna. Cel ten został również osiągnięty poprzez użycie </w:t>
      </w:r>
      <w:r>
        <w:rPr>
          <w:b/>
          <w:bCs/>
        </w:rPr>
        <w:t>inwersji</w:t>
      </w:r>
      <w:r>
        <w:t xml:space="preserve"> (szyk przestawny). Poza tym odnajdujemy w tekście apostrofy:</w:t>
      </w:r>
    </w:p>
    <w:p w:rsidR="009D167B" w:rsidRDefault="009D167B" w:rsidP="009D167B">
      <w:pPr>
        <w:pStyle w:val="NormalnyWeb"/>
      </w:pPr>
      <w:r>
        <w:t>O piękna wolności.</w:t>
      </w:r>
    </w:p>
    <w:p w:rsidR="009D167B" w:rsidRDefault="009D167B" w:rsidP="009D167B">
      <w:pPr>
        <w:pStyle w:val="NormalnyWeb"/>
      </w:pPr>
      <w:r>
        <w:t xml:space="preserve">oraz </w:t>
      </w:r>
      <w:r>
        <w:rPr>
          <w:b/>
          <w:bCs/>
        </w:rPr>
        <w:t>porównania</w:t>
      </w:r>
      <w:r>
        <w:t xml:space="preserve">, których stosowanie wynika z zamiłowania kaznodziei do dokładnego wyjaśnienia podejmowanych zagadnień. Skarga stosuje także szeregi </w:t>
      </w:r>
      <w:r>
        <w:rPr>
          <w:b/>
          <w:bCs/>
        </w:rPr>
        <w:t>stopniowanych epitetów</w:t>
      </w:r>
      <w:r>
        <w:t>:</w:t>
      </w:r>
    </w:p>
    <w:p w:rsidR="009D167B" w:rsidRDefault="009D167B" w:rsidP="009D167B">
      <w:pPr>
        <w:pStyle w:val="NormalnyWeb"/>
      </w:pPr>
      <w:r>
        <w:rPr>
          <w:u w:val="single"/>
        </w:rPr>
        <w:lastRenderedPageBreak/>
        <w:t>Dobrze</w:t>
      </w:r>
      <w:r>
        <w:t xml:space="preserve"> miłować sąsiada; </w:t>
      </w:r>
      <w:r>
        <w:rPr>
          <w:u w:val="single"/>
        </w:rPr>
        <w:t>lepiej</w:t>
      </w:r>
      <w:r>
        <w:t xml:space="preserve"> </w:t>
      </w:r>
      <w:proofErr w:type="spellStart"/>
      <w:r>
        <w:t>wszytkie</w:t>
      </w:r>
      <w:proofErr w:type="spellEnd"/>
      <w:r>
        <w:t xml:space="preserve">, którzy w mieście jednym są; a pogotowiu </w:t>
      </w:r>
      <w:r>
        <w:rPr>
          <w:u w:val="single"/>
        </w:rPr>
        <w:t>jeszcze</w:t>
      </w:r>
      <w:r>
        <w:t xml:space="preserve"> </w:t>
      </w:r>
      <w:r>
        <w:rPr>
          <w:u w:val="single"/>
        </w:rPr>
        <w:t>lepiej</w:t>
      </w:r>
      <w:r>
        <w:t xml:space="preserve"> </w:t>
      </w:r>
      <w:proofErr w:type="spellStart"/>
      <w:r>
        <w:t>wszytkie</w:t>
      </w:r>
      <w:proofErr w:type="spellEnd"/>
      <w:r>
        <w:t xml:space="preserve"> obywatele królestwa tego […].</w:t>
      </w:r>
    </w:p>
    <w:p w:rsidR="009D167B" w:rsidRDefault="009D167B" w:rsidP="009D167B">
      <w:pPr>
        <w:pStyle w:val="NormalnyWeb"/>
      </w:pPr>
      <w:r>
        <w:t xml:space="preserve">Powyższe przykłady odzwierciedlają zamiłowanie autora do posługiwania się metodami właściwymi starożytnej retoryce. Dzięki temu tekst pełni </w:t>
      </w:r>
      <w:r>
        <w:rPr>
          <w:u w:val="single"/>
        </w:rPr>
        <w:t>funkcję perswazyjną.</w:t>
      </w:r>
      <w:r>
        <w:t xml:space="preserve"> Na jego „barwność” składają się liczne toposy (wzorcowe przykłady) zaczerpnięte z Pisma Świętego (szczególnie ze Starego Testamentu – 187, podczas gdy nowotestamentowych jest 77). Skarga, aby potwierdzić słuszność swoich przekonań, przywołuje dzieje historyczne cesarstwa rzymskiego i bizantyjskiego oraz przytacza </w:t>
      </w:r>
      <w:r>
        <w:rPr>
          <w:u w:val="single"/>
        </w:rPr>
        <w:t>cytaty</w:t>
      </w:r>
      <w:r>
        <w:t xml:space="preserve"> z tekstów religijnych i pogańskich. Ponadto posługiwanie się sentencjami sprawia, że wypowiedź ma uroczysty charakter, a podmiot mówiący staje się autorytetem. Charakterystyczna dla </w:t>
      </w:r>
      <w:r>
        <w:rPr>
          <w:i/>
          <w:iCs/>
        </w:rPr>
        <w:t>Kazań</w:t>
      </w:r>
      <w:r>
        <w:t xml:space="preserve"> </w:t>
      </w:r>
      <w:r>
        <w:rPr>
          <w:i/>
          <w:iCs/>
        </w:rPr>
        <w:t>sejmowych</w:t>
      </w:r>
      <w:r>
        <w:t xml:space="preserve"> jest </w:t>
      </w:r>
      <w:r>
        <w:rPr>
          <w:u w:val="single"/>
        </w:rPr>
        <w:t>stylizacja biblijna</w:t>
      </w:r>
      <w:r>
        <w:t xml:space="preserve">, która nadaje tekstowi wzniosłą tonację. Została ona osiągnięta poprzez użycie </w:t>
      </w:r>
      <w:proofErr w:type="spellStart"/>
      <w:r>
        <w:rPr>
          <w:b/>
          <w:bCs/>
        </w:rPr>
        <w:t>pararelizmów</w:t>
      </w:r>
      <w:proofErr w:type="spellEnd"/>
      <w:r>
        <w:rPr>
          <w:b/>
          <w:bCs/>
        </w:rPr>
        <w:t xml:space="preserve"> składniowych</w:t>
      </w:r>
      <w:r>
        <w:t>:</w:t>
      </w:r>
    </w:p>
    <w:p w:rsidR="009D167B" w:rsidRDefault="009D167B" w:rsidP="009D167B">
      <w:pPr>
        <w:pStyle w:val="NormalnyWeb"/>
      </w:pPr>
      <w:proofErr w:type="spellStart"/>
      <w:r>
        <w:t>Onę</w:t>
      </w:r>
      <w:proofErr w:type="spellEnd"/>
      <w:r>
        <w:t xml:space="preserve"> miłując, sami siebie miłuj(e)</w:t>
      </w:r>
      <w:proofErr w:type="spellStart"/>
      <w:r>
        <w:t>cie</w:t>
      </w:r>
      <w:proofErr w:type="spellEnd"/>
      <w:r>
        <w:t>, a nie utracicie; onej nie życząc i wiary nie dochowując, sami siebie zdradzacie,</w:t>
      </w:r>
    </w:p>
    <w:p w:rsidR="009D167B" w:rsidRDefault="009D167B" w:rsidP="009D167B">
      <w:pPr>
        <w:pStyle w:val="NormalnyWeb"/>
      </w:pPr>
      <w:r>
        <w:t>a także poprzez budowanie zdań złożonych, połączonych za pomocą powtarzanego spójnika:</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W “Kazaniach sejmowych” znalazły się klasyczne elementy oracji, czyli: </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roofErr w:type="spellStart"/>
      <w:r w:rsidRPr="007E6474">
        <w:rPr>
          <w:rFonts w:ascii="Times New Roman" w:eastAsia="Times New Roman" w:hAnsi="Times New Roman" w:cs="Times New Roman"/>
          <w:sz w:val="24"/>
          <w:szCs w:val="24"/>
          <w:lang w:eastAsia="pl-PL"/>
        </w:rPr>
        <w:t>exordium</w:t>
      </w:r>
      <w:proofErr w:type="spellEnd"/>
      <w:r w:rsidRPr="007E6474">
        <w:rPr>
          <w:rFonts w:ascii="Times New Roman" w:eastAsia="Times New Roman" w:hAnsi="Times New Roman" w:cs="Times New Roman"/>
          <w:sz w:val="24"/>
          <w:szCs w:val="24"/>
          <w:lang w:eastAsia="pl-PL"/>
        </w:rPr>
        <w:t>, które jest wstępem, wprowadzeniem do przemówienia, </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roofErr w:type="spellStart"/>
      <w:r w:rsidRPr="007E6474">
        <w:rPr>
          <w:rFonts w:ascii="Times New Roman" w:eastAsia="Times New Roman" w:hAnsi="Times New Roman" w:cs="Times New Roman"/>
          <w:sz w:val="24"/>
          <w:szCs w:val="24"/>
          <w:lang w:eastAsia="pl-PL"/>
        </w:rPr>
        <w:t>narratio</w:t>
      </w:r>
      <w:proofErr w:type="spellEnd"/>
      <w:r w:rsidRPr="007E6474">
        <w:rPr>
          <w:rFonts w:ascii="Times New Roman" w:eastAsia="Times New Roman" w:hAnsi="Times New Roman" w:cs="Times New Roman"/>
          <w:sz w:val="24"/>
          <w:szCs w:val="24"/>
          <w:lang w:eastAsia="pl-PL"/>
        </w:rPr>
        <w:t xml:space="preserve"> (narracjo) będące zapowiedzią treści przedstawianych za pomocą argumentów,</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roofErr w:type="spellStart"/>
      <w:r>
        <w:rPr>
          <w:rFonts w:ascii="Times New Roman" w:eastAsia="Times New Roman" w:hAnsi="Times New Roman" w:cs="Times New Roman"/>
          <w:sz w:val="24"/>
          <w:szCs w:val="24"/>
          <w:lang w:eastAsia="pl-PL"/>
        </w:rPr>
        <w:t>a</w:t>
      </w:r>
      <w:r w:rsidRPr="007E6474">
        <w:rPr>
          <w:rFonts w:ascii="Times New Roman" w:eastAsia="Times New Roman" w:hAnsi="Times New Roman" w:cs="Times New Roman"/>
          <w:sz w:val="24"/>
          <w:szCs w:val="24"/>
          <w:lang w:eastAsia="pl-PL"/>
        </w:rPr>
        <w:t>rgumentatio</w:t>
      </w:r>
      <w:proofErr w:type="spellEnd"/>
      <w:r w:rsidRPr="007E6474">
        <w:rPr>
          <w:rFonts w:ascii="Times New Roman" w:eastAsia="Times New Roman" w:hAnsi="Times New Roman" w:cs="Times New Roman"/>
          <w:sz w:val="24"/>
          <w:szCs w:val="24"/>
          <w:lang w:eastAsia="pl-PL"/>
        </w:rPr>
        <w:t>, (argumentacjo) które w tym przypadku ma za zadanie przedstawienie dawnych czasów, co ma stanowić argument   przemawiający za powrotem do nich,</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roofErr w:type="spellStart"/>
      <w:r w:rsidRPr="007E6474">
        <w:rPr>
          <w:rFonts w:ascii="Times New Roman" w:eastAsia="Times New Roman" w:hAnsi="Times New Roman" w:cs="Times New Roman"/>
          <w:sz w:val="24"/>
          <w:szCs w:val="24"/>
          <w:lang w:eastAsia="pl-PL"/>
        </w:rPr>
        <w:t>confutatio</w:t>
      </w:r>
      <w:proofErr w:type="spellEnd"/>
      <w:r w:rsidRPr="007E6474">
        <w:rPr>
          <w:rFonts w:ascii="Times New Roman" w:eastAsia="Times New Roman" w:hAnsi="Times New Roman" w:cs="Times New Roman"/>
          <w:sz w:val="24"/>
          <w:szCs w:val="24"/>
          <w:lang w:eastAsia="pl-PL"/>
        </w:rPr>
        <w:t>, (</w:t>
      </w:r>
      <w:proofErr w:type="spellStart"/>
      <w:r w:rsidRPr="007E6474">
        <w:rPr>
          <w:rFonts w:ascii="Times New Roman" w:eastAsia="Times New Roman" w:hAnsi="Times New Roman" w:cs="Times New Roman"/>
          <w:sz w:val="24"/>
          <w:szCs w:val="24"/>
          <w:lang w:eastAsia="pl-PL"/>
        </w:rPr>
        <w:t>konfutacjo</w:t>
      </w:r>
      <w:proofErr w:type="spellEnd"/>
      <w:r w:rsidRPr="007E6474">
        <w:rPr>
          <w:rFonts w:ascii="Times New Roman" w:eastAsia="Times New Roman" w:hAnsi="Times New Roman" w:cs="Times New Roman"/>
          <w:sz w:val="24"/>
          <w:szCs w:val="24"/>
          <w:lang w:eastAsia="pl-PL"/>
        </w:rPr>
        <w:t>) w którym Skarga opowiada, co trzeba zmienić, aby w kraju żyło się lepiej,</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roofErr w:type="spellStart"/>
      <w:r w:rsidRPr="007E6474">
        <w:rPr>
          <w:rFonts w:ascii="Times New Roman" w:eastAsia="Times New Roman" w:hAnsi="Times New Roman" w:cs="Times New Roman"/>
          <w:sz w:val="24"/>
          <w:szCs w:val="24"/>
          <w:lang w:eastAsia="pl-PL"/>
        </w:rPr>
        <w:t>epilogus</w:t>
      </w:r>
      <w:proofErr w:type="spellEnd"/>
      <w:r w:rsidRPr="007E6474">
        <w:rPr>
          <w:rFonts w:ascii="Times New Roman" w:eastAsia="Times New Roman" w:hAnsi="Times New Roman" w:cs="Times New Roman"/>
          <w:sz w:val="24"/>
          <w:szCs w:val="24"/>
          <w:lang w:eastAsia="pl-PL"/>
        </w:rPr>
        <w:t>, będący podsumowaniem wystąpienia.</w:t>
      </w:r>
    </w:p>
    <w:p w:rsidR="009D167B" w:rsidRPr="00A45CB6" w:rsidRDefault="009D167B" w:rsidP="009D167B">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A45CB6">
        <w:rPr>
          <w:rFonts w:ascii="Times New Roman" w:eastAsia="Times New Roman" w:hAnsi="Times New Roman" w:cs="Times New Roman"/>
          <w:sz w:val="24"/>
          <w:szCs w:val="24"/>
          <w:lang w:eastAsia="pl-PL"/>
        </w:rPr>
        <w:t> </w:t>
      </w:r>
      <w:r w:rsidRPr="00A45CB6">
        <w:rPr>
          <w:rFonts w:ascii="Times New Roman" w:eastAsia="Times New Roman" w:hAnsi="Times New Roman" w:cs="Times New Roman"/>
          <w:b/>
          <w:bCs/>
          <w:sz w:val="36"/>
          <w:szCs w:val="36"/>
          <w:lang w:eastAsia="pl-PL"/>
        </w:rPr>
        <w:t>I na koniec kilka słów dla ambitnych</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W „Kazaniach sejmowych” dużą rolę odgrywa postać samego oratora. Skarga uważa się w nich za proroka, który przepowiada upadek Polski, jeśli zachowania społeczeństwa nie ulegną poprawie. Jest autorytetem, który naucza, jak ludzie powinni żyć, co idealnie wpisuje się w ideę kazania. W swoim przemówieniu wielokrotnie podkreśla znaczenie wiary i wymienia najpowszechniejsze grzechy, z którymi należy walczyć. Chciałby, aby w kraju panował ład i aby powstał sprawiedliwy system kar dla wszystkich obywateli. Bardzo chwali króla, którego zresztą jest ulubionym kaznodzieją, więc sympatia jest obustronna. Nie wyobraża sobie rządów demokratycznych. Wolałby, aby w Polsce dalej panowała monarchia. Ostro krytykuje obecnych rządzących. Nie szczędzi gorzkich słów szlachcie i magnaterii, których uważa za rozpustników i przestępców. Pragnie, aby wyspowiadali się i odpokutowali za swoje grzechy.</w:t>
      </w:r>
    </w:p>
    <w:p w:rsidR="009D167B" w:rsidRPr="00A45CB6" w:rsidRDefault="009D167B" w:rsidP="009D167B">
      <w:pPr>
        <w:rPr>
          <w:rFonts w:ascii="Times New Roman" w:eastAsia="Times New Roman" w:hAnsi="Times New Roman" w:cs="Times New Roman"/>
          <w:b/>
          <w:bCs/>
          <w:kern w:val="36"/>
          <w:sz w:val="24"/>
          <w:szCs w:val="24"/>
          <w:lang w:eastAsia="pl-PL"/>
        </w:rPr>
      </w:pPr>
      <w:r>
        <w:br/>
      </w:r>
      <w:r w:rsidRPr="00A45CB6">
        <w:rPr>
          <w:rFonts w:ascii="Times New Roman" w:eastAsia="Times New Roman" w:hAnsi="Times New Roman" w:cs="Times New Roman"/>
          <w:b/>
          <w:bCs/>
          <w:kern w:val="36"/>
          <w:sz w:val="24"/>
          <w:szCs w:val="24"/>
          <w:lang w:eastAsia="pl-PL"/>
        </w:rPr>
        <w:t>Środki stylistyczne - styl retoryczny wypowiedzi</w:t>
      </w:r>
    </w:p>
    <w:p w:rsidR="009D167B" w:rsidRPr="00A45CB6"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A45CB6">
        <w:rPr>
          <w:rFonts w:ascii="Times New Roman" w:eastAsia="Times New Roman" w:hAnsi="Times New Roman" w:cs="Times New Roman"/>
          <w:bCs/>
          <w:sz w:val="24"/>
          <w:szCs w:val="24"/>
          <w:lang w:eastAsia="pl-PL"/>
        </w:rPr>
        <w:lastRenderedPageBreak/>
        <w:t>Mówi się, że każdy tekst, zarówno pisany, jak i mówiony, posiada pewien styl. Jest on zależny od wielu czynników i często bywa tak, że nawet go nie zauważamy. Niektórzy powiadają, że styl to swego rodzaju "szata słów", dzięki której tekst przybiera stylistyczną formę, a bez niej byłby nijaki, niepełny, jednym słowem "nagi".</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Czy jednak aby na pewno tak jest? Kiedy nadajemy styl naszej wypowiedzi? W czym tkwi tak naprawdę kwintesencja stylu?</w:t>
      </w:r>
    </w:p>
    <w:p w:rsidR="009D167B" w:rsidRPr="007E6474" w:rsidRDefault="009D167B" w:rsidP="009D167B">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7E6474">
        <w:rPr>
          <w:rFonts w:ascii="Times New Roman" w:eastAsia="Times New Roman" w:hAnsi="Times New Roman" w:cs="Times New Roman"/>
          <w:b/>
          <w:bCs/>
          <w:sz w:val="27"/>
          <w:szCs w:val="27"/>
          <w:lang w:eastAsia="pl-PL"/>
        </w:rPr>
        <w:t>Środki stylistyczne</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 xml:space="preserve">Otóż tkwi ona w </w:t>
      </w:r>
      <w:r w:rsidRPr="007E6474">
        <w:rPr>
          <w:rFonts w:ascii="Times New Roman" w:eastAsia="Times New Roman" w:hAnsi="Times New Roman" w:cs="Times New Roman"/>
          <w:b/>
          <w:bCs/>
          <w:sz w:val="24"/>
          <w:szCs w:val="24"/>
          <w:lang w:eastAsia="pl-PL"/>
        </w:rPr>
        <w:t>środkach stylistycznych</w:t>
      </w:r>
      <w:r w:rsidRPr="007E6474">
        <w:rPr>
          <w:rFonts w:ascii="Times New Roman" w:eastAsia="Times New Roman" w:hAnsi="Times New Roman" w:cs="Times New Roman"/>
          <w:sz w:val="24"/>
          <w:szCs w:val="24"/>
          <w:lang w:eastAsia="pl-PL"/>
        </w:rPr>
        <w:t>, zwanych również językowymi bądź - co w tym wypadku będzie najbardziej właściwym określeniem - retorycznymi. Większości osób samo pojęcie środków stylistycznych kojarzy się zapewne z dziełami literackimi przerabianymi na lekcjach języka polskiego. Jednak możemy je znaleźć w każdym tekście, ponieważ niektóre środki takie jak na przykład metafora, która jest skróconym porównaniem, towarzyszą nam praktycznie przez cały czas.</w:t>
      </w:r>
    </w:p>
    <w:p w:rsidR="009D167B" w:rsidRPr="007E6474" w:rsidRDefault="009D167B" w:rsidP="009D167B">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7E6474">
        <w:rPr>
          <w:rFonts w:ascii="Times New Roman" w:eastAsia="Times New Roman" w:hAnsi="Times New Roman" w:cs="Times New Roman"/>
          <w:b/>
          <w:bCs/>
          <w:sz w:val="27"/>
          <w:szCs w:val="27"/>
          <w:lang w:eastAsia="pl-PL"/>
        </w:rPr>
        <w:t>Metafora</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W prostych słowach, metafora występuje wtedy, kiedy o jakiejś rzeczy mówimy tak, jakby była inną rzeczą, pod jakimś względem do niej podobną, na przykład. „las rąk”, w momencie, kiedy na proste pytanie prowadzącego zajęcia, grupa odpowiada wieloma podniesionymi w geście chęci odpowiedzenia rękami wzniesionymi do góry, co może przypominać las. Na co dzień nie zastanawiamy się nad tym, ale wystarczy przyjrzeć się kilku ostatnim zdaniom, które napisaliśmy, czy wypowiedzieliśmy.</w:t>
      </w:r>
    </w:p>
    <w:p w:rsidR="009D167B" w:rsidRPr="007E6474"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Nie da się „przyjrzeć zdaniom”, ponieważ zdania są czymś abstrakcyjnym, nieurzeczywistnionym, a przyjrzeć możemy się jedynie bytom namacalnym. Już Cyceron[1] zauważył, że wszyscy ludzie posługują się metaforami, a ich stosowanie jest w naszej mowie nieuniknione, co zresztą nie jest niczym złym, a wręcz przeciwnie, ponieważ dzięki nim mówca może sprawniej wyrazić to, co ma na myśli, a odbiorca jest w stanie lepiej to zrozumieć. Metafora może także pomóc pojąć nam jakieś nowe zjawisko. Przecież cały czas powstają nowe rzeczy, dla których trzeba wymyślać odpowiednie określenia. Przykładem może być tutaj chociażby telefon komórkowy.</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Jednak metafora to nie jedyny środek retoryczny warty uwagi dla przyszłych mówców. Nie będę się rozwodzić nad bogactwem różnorodnych środków, które niewątpliwie mogłyby się przydać nie tylko studentom dziennikarstwa, ale wszystkim tym, którzy pragną wzbogacić swoją wiedzę na temat tego, jak wygłaszać przekonujące przemówienia, jak dobrze pisać, czy po prostu jak najlepiej porozumieć się z drugim człowiekiem.</w:t>
      </w:r>
    </w:p>
    <w:p w:rsidR="009D167B" w:rsidRPr="007E6474" w:rsidRDefault="009D167B" w:rsidP="009D167B">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7E6474">
        <w:rPr>
          <w:rFonts w:ascii="Times New Roman" w:eastAsia="Times New Roman" w:hAnsi="Times New Roman" w:cs="Times New Roman"/>
          <w:b/>
          <w:bCs/>
          <w:sz w:val="27"/>
          <w:szCs w:val="27"/>
          <w:lang w:eastAsia="pl-PL"/>
        </w:rPr>
        <w:t>Metonimia</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 xml:space="preserve">Należy zwrócić uwagę na </w:t>
      </w:r>
      <w:r w:rsidRPr="007E6474">
        <w:rPr>
          <w:rFonts w:ascii="Times New Roman" w:eastAsia="Times New Roman" w:hAnsi="Times New Roman" w:cs="Times New Roman"/>
          <w:b/>
          <w:bCs/>
          <w:sz w:val="24"/>
          <w:szCs w:val="24"/>
          <w:lang w:eastAsia="pl-PL"/>
        </w:rPr>
        <w:t>metonimię</w:t>
      </w:r>
      <w:r w:rsidRPr="007E6474">
        <w:rPr>
          <w:rFonts w:ascii="Times New Roman" w:eastAsia="Times New Roman" w:hAnsi="Times New Roman" w:cs="Times New Roman"/>
          <w:sz w:val="24"/>
          <w:szCs w:val="24"/>
          <w:lang w:eastAsia="pl-PL"/>
        </w:rPr>
        <w:t xml:space="preserve">. Jest ona na swój sposób podobna do metafory, jednak nie do końca. To posłużenie się nazwą jakiegoś przedmiotu lub zjawiska, pozostającego z inną nazwą w pewnej relacji pozajęzykowej i zastępującego go. Brzmi dosyć skomplikowanie, dlatego podam przykład dla lepszego zobrazowania tego pojęcia. Kiedy mówimy o jakimś uznanym i dobrym w swoim fachu pisarzu, który pisze fenomenalne powieści powiemy, że „ma dobre pióro”. W rzeczywistości jednak nie mamy na myśli tego, że człowiek ten posiada jakieś magiczne narzędzie do pisania. Chodzi nam bowiem o to, że po prostu dobrze pisze (i tu jednak </w:t>
      </w:r>
      <w:r w:rsidRPr="007E6474">
        <w:rPr>
          <w:rFonts w:ascii="Times New Roman" w:eastAsia="Times New Roman" w:hAnsi="Times New Roman" w:cs="Times New Roman"/>
          <w:sz w:val="24"/>
          <w:szCs w:val="24"/>
          <w:lang w:eastAsia="pl-PL"/>
        </w:rPr>
        <w:lastRenderedPageBreak/>
        <w:t>pojawia się swego rodzaju metonimia, bo ktoś mógłby odebrać to dosłownie, że człowiek, o którym mówimy pisze poprawnie). Czasami więc jak widać ciężko nawet wytłumaczyć pewne zjawiska bez użycia metafory, czy metonimii. Towarzyszą nam one cały czas i gdybyśmy nagle mieli zacząć się kontrolować i przestać ich używać, obawiam się, że moglibyśmy mieć poważny problem z wyrażeniem swoich myśli i porozumieniem się z innymi ludźmi.</w:t>
      </w:r>
    </w:p>
    <w:p w:rsidR="009D167B" w:rsidRPr="007E6474" w:rsidRDefault="009D167B" w:rsidP="009D167B">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7E6474">
        <w:rPr>
          <w:rFonts w:ascii="Times New Roman" w:eastAsia="Times New Roman" w:hAnsi="Times New Roman" w:cs="Times New Roman"/>
          <w:b/>
          <w:bCs/>
          <w:sz w:val="27"/>
          <w:szCs w:val="27"/>
          <w:lang w:eastAsia="pl-PL"/>
        </w:rPr>
        <w:t>Alegoria</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b/>
          <w:bCs/>
          <w:sz w:val="24"/>
          <w:szCs w:val="24"/>
          <w:lang w:eastAsia="pl-PL"/>
        </w:rPr>
        <w:t>Środkiem stylistycznym, który poniekąd wiąże się z podanymi przeze mnie powyżej, jest alegoria.</w:t>
      </w:r>
      <w:r w:rsidRPr="007E6474">
        <w:rPr>
          <w:rFonts w:ascii="Times New Roman" w:eastAsia="Times New Roman" w:hAnsi="Times New Roman" w:cs="Times New Roman"/>
          <w:sz w:val="24"/>
          <w:szCs w:val="24"/>
          <w:lang w:eastAsia="pl-PL"/>
        </w:rPr>
        <w:t xml:space="preserve"> Występuje ona wtedy, kiedy jakaś postać, idea, wydarzenie, mające poza dosłownym znaczeniem, stały, umowny sens przenośny. Jest to zatem rozwinięta i skomentowana metafora. Jak to wygląda w praktyce? Załóżmy, że porównamy życie do komputera, stosując w ten sposób metaforę. Aby stała się ona alegorią, musimy pokazać, dlaczego zastosowaliśmy właśnie takie porównanie, wyjaśnić i udowodnić te podobieństwo. Życie jest niczym komputer, ponieważ jest czymś bardzo skomplikowanym. Wystarczy jeden niewłaściwy ruch, aby legło w gruzach. Nasze wspomnienia to pliki zapisane na twardym dysku, czyli w głowie. W życiu podobnie jak w komputerze każdy czasem znajdzie miejsce na grę, a także od czasu do czasu złapie jakiegoś wirusa.</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bookmarkStart w:id="0" w:name="_GoBack"/>
      <w:bookmarkEnd w:id="0"/>
      <w:r w:rsidRPr="007E6474">
        <w:rPr>
          <w:rFonts w:ascii="Times New Roman" w:eastAsia="Times New Roman" w:hAnsi="Times New Roman" w:cs="Times New Roman"/>
          <w:sz w:val="24"/>
          <w:szCs w:val="24"/>
          <w:lang w:eastAsia="pl-PL"/>
        </w:rPr>
        <w:t>Te trzy zaprezentowane wyżej środki stylistyczne retoryczne to swoiste „ubranka”, w jakie może zostać odziana nasza mowa. To właśnie one nadają jej styl. Od czego więc zależy jak ten styl będzie wyglądał? Przede wszystkim od tego, jako kto będziemy się wypowiadać, w jakiej roli będziemy mówić. Wiadomo, że wygłaszając mowę jako ekspert w dziedzinie informatyki posłużymy się innymi środkami niż wtedy, kiedy będziemy przemawiać jako kolekcjoner znaczków pocztowych. To znaczy w obu przypadkach zapewne posłużymy się na przykład metaforami, jednakże będą one dotyczyć zupełnie innych rzeczy. Kolejnym czynnikiem, który warunkuje wygląd naszego stylu jest to, do kogo będziemy mówić. Czy będą to dzieci z przedszkola, czy nauczyciele akademiccy. Wiadomo, że nasza mowa nie będzie jednakowa dla wszystkich grup społecznych. To, co przekona miłośników muzyki klasycznej, nie koniecznie trafi do fanów rapu. Kolejnymi istotnymi sprawami są wybór schematu kompozycyjnego wypowiedzi, a także fakt, iż nasza argumentacja musi być wsparta obrazem.</w:t>
      </w:r>
    </w:p>
    <w:p w:rsidR="009D167B" w:rsidRPr="007E6474" w:rsidRDefault="009D167B" w:rsidP="009D167B">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E6474">
        <w:rPr>
          <w:rFonts w:ascii="Times New Roman" w:eastAsia="Times New Roman" w:hAnsi="Times New Roman" w:cs="Times New Roman"/>
          <w:sz w:val="24"/>
          <w:szCs w:val="24"/>
          <w:lang w:eastAsia="pl-PL"/>
        </w:rPr>
        <w:t>Ludzie nie są w stanie wyłączyć swojej wyobraźni - działa ona niezależnie od nas przez cały czas. Mimo, że nie zdajemy sobie z tego sprawy to wszystko, co słyszymy, jednocześnie dostrzegamy oczyma wyobraźni. Dlatego tak bardzo ważna jest obrazowość naszego tekstu. Im jest on bardziej plastyczny, tym większa szansa na to, że nasze porozumienie z innymi przebiegnie pomyślnie.</w:t>
      </w:r>
    </w:p>
    <w:p w:rsidR="007E6474" w:rsidRPr="008A1705" w:rsidRDefault="009D167B" w:rsidP="009D167B">
      <w:pPr>
        <w:spacing w:before="100" w:beforeAutospacing="1" w:after="100" w:afterAutospacing="1" w:line="240" w:lineRule="auto"/>
        <w:rPr>
          <w:rFonts w:ascii="Times New Roman" w:eastAsia="Times New Roman" w:hAnsi="Times New Roman" w:cs="Times New Roman"/>
          <w:sz w:val="24"/>
          <w:szCs w:val="24"/>
          <w:lang w:eastAsia="pl-PL"/>
        </w:rPr>
      </w:pPr>
      <w:r w:rsidRPr="009D167B">
        <w:rPr>
          <w:rFonts w:ascii="Times New Roman" w:hAnsi="Times New Roman" w:cs="Times New Roman"/>
          <w:sz w:val="24"/>
          <w:szCs w:val="24"/>
        </w:rPr>
        <w:t>Celem oratorskich ataków Skargi były choroby toczące państwo. W Kazaniach sejmowych mówca surowo potępia brak miłości ojczyzny, niezgodę wewnętrzną szlachty, rozwiązłość obyczajową oraz osłabienie władzy królewskiej. Ostrze krytyki wycelowane zostało także przeciw innowiercom.</w:t>
      </w:r>
      <w:r w:rsidRPr="009D167B">
        <w:rPr>
          <w:rFonts w:ascii="Times New Roman" w:hAnsi="Times New Roman" w:cs="Times New Roman"/>
          <w:sz w:val="24"/>
          <w:szCs w:val="24"/>
        </w:rPr>
        <w:br/>
        <w:t>Kazania zostały opublikowane dopiero w 1792r. i forma sugeruje, że zostały wygłoszone. Prawdopodobnie autor napisał je po burzliwych obradach, które miały miejsce zimą 1597r. w Warszawie.</w:t>
      </w:r>
      <w:r w:rsidRPr="009D167B">
        <w:rPr>
          <w:rFonts w:ascii="Times New Roman" w:hAnsi="Times New Roman" w:cs="Times New Roman"/>
          <w:sz w:val="24"/>
          <w:szCs w:val="24"/>
        </w:rPr>
        <w:br/>
        <w:t>Nazwa wywodzi się od czasownika „kazać” – mówić, przemawiać; jest to przemówienie religijne wygłaszane zwykle przez kapłana. Jego treść dotyczy kwestii wiary i moralności, może być poświęcona rozważaniom teologicznym. Od XVI wieku wygłaszano również kazania poruszające tematy społeczne polityczne.</w:t>
      </w:r>
      <w:r w:rsidRPr="009D167B">
        <w:rPr>
          <w:rFonts w:ascii="Times New Roman" w:hAnsi="Times New Roman" w:cs="Times New Roman"/>
          <w:sz w:val="24"/>
          <w:szCs w:val="24"/>
        </w:rPr>
        <w:br/>
      </w:r>
      <w:r w:rsidR="00B0131B" w:rsidRPr="008A1705">
        <w:rPr>
          <w:rFonts w:ascii="Times New Roman" w:hAnsi="Times New Roman" w:cs="Times New Roman"/>
          <w:sz w:val="24"/>
          <w:szCs w:val="24"/>
        </w:rPr>
        <w:t xml:space="preserve">W kazaniu II Skarga przedstawia </w:t>
      </w:r>
      <w:r w:rsidR="00B0131B" w:rsidRPr="009D167B">
        <w:rPr>
          <w:rFonts w:ascii="Times New Roman" w:hAnsi="Times New Roman" w:cs="Times New Roman"/>
          <w:sz w:val="24"/>
          <w:szCs w:val="24"/>
        </w:rPr>
        <w:t xml:space="preserve">sześć </w:t>
      </w:r>
      <w:r w:rsidR="00B0131B" w:rsidRPr="008A1705">
        <w:rPr>
          <w:rFonts w:ascii="Times New Roman" w:hAnsi="Times New Roman" w:cs="Times New Roman"/>
          <w:sz w:val="24"/>
          <w:szCs w:val="24"/>
        </w:rPr>
        <w:t xml:space="preserve">chorób Polski. Są to: brak miłości ojczyzny, brak </w:t>
      </w:r>
      <w:r w:rsidR="00B0131B" w:rsidRPr="008A1705">
        <w:rPr>
          <w:rFonts w:ascii="Times New Roman" w:hAnsi="Times New Roman" w:cs="Times New Roman"/>
          <w:sz w:val="24"/>
          <w:szCs w:val="24"/>
        </w:rPr>
        <w:lastRenderedPageBreak/>
        <w:t>zgody politycznej, anarchia religijna, osłabienie władzy królewskiej, niesprawiedliwe prawa i bezkarność grzechów jawnych. Autor wiele uwagi poświęca pierwszej chorobie – nieżyczliwości ludzkiej ku Rzeczypospolitej- która płynie z „chciwości domowego łakomstwa”. Ukazuje własna miłość do ojczyzny, która winna być obowiązkiem każdego obywatela. Atak kieruje w stronę magnatów, którzy dbają jednie o swoje dobra.</w:t>
      </w:r>
      <w:r w:rsidR="00B0131B" w:rsidRPr="008A1705">
        <w:rPr>
          <w:rFonts w:ascii="Times New Roman" w:hAnsi="Times New Roman" w:cs="Times New Roman"/>
          <w:sz w:val="24"/>
          <w:szCs w:val="24"/>
        </w:rPr>
        <w:br/>
        <w:t>Topos ojczyzn jako okrętu był popularny w starożytnej Grecji i w antycznym Rzymie (Platon, Horacy). W XVI wieku był często nadużywany. Później przywoływano go w sytuacjach zagrożenia bytu politycznego Polski.</w:t>
      </w:r>
      <w:r w:rsidR="00B0131B" w:rsidRPr="008A1705">
        <w:rPr>
          <w:rFonts w:ascii="Times New Roman" w:hAnsi="Times New Roman" w:cs="Times New Roman"/>
          <w:sz w:val="24"/>
          <w:szCs w:val="24"/>
        </w:rPr>
        <w:br/>
      </w:r>
    </w:p>
    <w:p w:rsidR="007E6474" w:rsidRPr="008A1705" w:rsidRDefault="00B0131B" w:rsidP="007E6474">
      <w:pPr>
        <w:rPr>
          <w:rFonts w:ascii="Times New Roman" w:hAnsi="Times New Roman" w:cs="Times New Roman"/>
          <w:sz w:val="24"/>
          <w:szCs w:val="24"/>
        </w:rPr>
      </w:pPr>
      <w:r w:rsidRPr="008A1705">
        <w:rPr>
          <w:rFonts w:ascii="Times New Roman" w:hAnsi="Times New Roman" w:cs="Times New Roman"/>
          <w:sz w:val="24"/>
          <w:szCs w:val="24"/>
        </w:rPr>
        <w:t>ŚRODKI POETYCKIE</w:t>
      </w:r>
      <w:r w:rsidRPr="008A1705">
        <w:rPr>
          <w:rFonts w:ascii="Times New Roman" w:hAnsi="Times New Roman" w:cs="Times New Roman"/>
          <w:sz w:val="24"/>
          <w:szCs w:val="24"/>
        </w:rPr>
        <w:br/>
        <w:t>LEKSYKALNE:</w:t>
      </w:r>
      <w:r w:rsidRPr="008A1705">
        <w:rPr>
          <w:rFonts w:ascii="Times New Roman" w:hAnsi="Times New Roman" w:cs="Times New Roman"/>
          <w:sz w:val="24"/>
          <w:szCs w:val="24"/>
        </w:rPr>
        <w:br/>
        <w:t>-peryfraza, eufemizm, hiperbola, archaizm, dialektyzm, wulgaryzm, epitet, porównanie, metafora,</w:t>
      </w:r>
      <w:r w:rsidR="009D167B">
        <w:rPr>
          <w:rFonts w:ascii="Times New Roman" w:hAnsi="Times New Roman" w:cs="Times New Roman"/>
          <w:sz w:val="24"/>
          <w:szCs w:val="24"/>
        </w:rPr>
        <w:t xml:space="preserve"> </w:t>
      </w:r>
      <w:r w:rsidRPr="008A1705">
        <w:rPr>
          <w:rFonts w:ascii="Times New Roman" w:hAnsi="Times New Roman" w:cs="Times New Roman"/>
          <w:sz w:val="24"/>
          <w:szCs w:val="24"/>
        </w:rPr>
        <w:t>animizacja, personifikacja.</w:t>
      </w:r>
      <w:r w:rsidRPr="008A1705">
        <w:rPr>
          <w:rFonts w:ascii="Times New Roman" w:hAnsi="Times New Roman" w:cs="Times New Roman"/>
          <w:sz w:val="24"/>
          <w:szCs w:val="24"/>
        </w:rPr>
        <w:br/>
        <w:t>SKŁADNIOWE:</w:t>
      </w:r>
      <w:r w:rsidRPr="008A1705">
        <w:rPr>
          <w:rFonts w:ascii="Times New Roman" w:hAnsi="Times New Roman" w:cs="Times New Roman"/>
          <w:sz w:val="24"/>
          <w:szCs w:val="24"/>
        </w:rPr>
        <w:br/>
        <w:t>- apostrofa, antyteza, pytanie retoryczne, wykrzyknienie, przerzutnia, powtórzenia składniowe: anafora,</w:t>
      </w:r>
      <w:r w:rsidR="009D167B">
        <w:rPr>
          <w:rFonts w:ascii="Times New Roman" w:hAnsi="Times New Roman" w:cs="Times New Roman"/>
          <w:sz w:val="24"/>
          <w:szCs w:val="24"/>
        </w:rPr>
        <w:t xml:space="preserve"> </w:t>
      </w:r>
      <w:r w:rsidRPr="008A1705">
        <w:rPr>
          <w:rFonts w:ascii="Times New Roman" w:hAnsi="Times New Roman" w:cs="Times New Roman"/>
          <w:sz w:val="24"/>
          <w:szCs w:val="24"/>
        </w:rPr>
        <w:t>epifora,</w:t>
      </w:r>
      <w:r w:rsidR="009D167B">
        <w:rPr>
          <w:rFonts w:ascii="Times New Roman" w:hAnsi="Times New Roman" w:cs="Times New Roman"/>
          <w:sz w:val="24"/>
          <w:szCs w:val="24"/>
        </w:rPr>
        <w:t xml:space="preserve"> </w:t>
      </w:r>
      <w:r w:rsidRPr="008A1705">
        <w:rPr>
          <w:rFonts w:ascii="Times New Roman" w:hAnsi="Times New Roman" w:cs="Times New Roman"/>
          <w:sz w:val="24"/>
          <w:szCs w:val="24"/>
        </w:rPr>
        <w:t>paralelizm składniowy, inwersja.</w:t>
      </w:r>
      <w:r w:rsidRPr="008A1705">
        <w:rPr>
          <w:rFonts w:ascii="Times New Roman" w:hAnsi="Times New Roman" w:cs="Times New Roman"/>
          <w:sz w:val="24"/>
          <w:szCs w:val="24"/>
        </w:rPr>
        <w:br/>
        <w:t xml:space="preserve">SŁOWOTWÓRCZE: </w:t>
      </w:r>
      <w:r w:rsidRPr="008A1705">
        <w:rPr>
          <w:rFonts w:ascii="Times New Roman" w:hAnsi="Times New Roman" w:cs="Times New Roman"/>
          <w:sz w:val="24"/>
          <w:szCs w:val="24"/>
        </w:rPr>
        <w:br/>
        <w:t>- neologizm, zdrobnienie, zgrubienie.</w:t>
      </w:r>
      <w:r w:rsidRPr="008A1705">
        <w:rPr>
          <w:rFonts w:ascii="Times New Roman" w:hAnsi="Times New Roman" w:cs="Times New Roman"/>
          <w:sz w:val="24"/>
          <w:szCs w:val="24"/>
        </w:rPr>
        <w:br/>
        <w:t>FONETYCZNE:</w:t>
      </w:r>
      <w:r w:rsidRPr="008A1705">
        <w:rPr>
          <w:rFonts w:ascii="Times New Roman" w:hAnsi="Times New Roman" w:cs="Times New Roman"/>
          <w:sz w:val="24"/>
          <w:szCs w:val="24"/>
        </w:rPr>
        <w:br/>
        <w:t>- onomatopeja, eufonia, rytm, rym.</w:t>
      </w:r>
    </w:p>
    <w:p w:rsidR="00B0131B" w:rsidRPr="008A1705" w:rsidRDefault="00B0131B" w:rsidP="00B0131B">
      <w:pPr>
        <w:spacing w:before="100" w:beforeAutospacing="1" w:after="100" w:afterAutospacing="1" w:line="240" w:lineRule="auto"/>
        <w:outlineLvl w:val="1"/>
        <w:rPr>
          <w:rFonts w:ascii="Times New Roman" w:eastAsia="Times New Roman" w:hAnsi="Times New Roman" w:cs="Times New Roman"/>
          <w:b/>
          <w:bCs/>
          <w:sz w:val="24"/>
          <w:szCs w:val="24"/>
          <w:lang w:eastAsia="pl-PL"/>
        </w:rPr>
      </w:pPr>
      <w:r w:rsidRPr="008A1705">
        <w:rPr>
          <w:rFonts w:ascii="Times New Roman" w:eastAsia="Times New Roman" w:hAnsi="Times New Roman" w:cs="Times New Roman"/>
          <w:b/>
          <w:bCs/>
          <w:sz w:val="24"/>
          <w:szCs w:val="24"/>
          <w:lang w:eastAsia="pl-PL"/>
        </w:rPr>
        <w:t>Kazanie wtóre</w:t>
      </w:r>
    </w:p>
    <w:p w:rsidR="00B0131B" w:rsidRPr="008A1705" w:rsidRDefault="00B0131B" w:rsidP="00B0131B">
      <w:pPr>
        <w:spacing w:after="0" w:line="240" w:lineRule="auto"/>
        <w:rPr>
          <w:rFonts w:ascii="Times New Roman" w:eastAsia="Times New Roman" w:hAnsi="Times New Roman" w:cs="Times New Roman"/>
          <w:sz w:val="24"/>
          <w:szCs w:val="24"/>
          <w:lang w:eastAsia="pl-PL"/>
        </w:rPr>
      </w:pPr>
      <w:r w:rsidRPr="008A1705">
        <w:rPr>
          <w:rFonts w:ascii="Times New Roman" w:eastAsia="Times New Roman" w:hAnsi="Times New Roman" w:cs="Times New Roman"/>
          <w:b/>
          <w:bCs/>
          <w:sz w:val="24"/>
          <w:szCs w:val="24"/>
          <w:lang w:eastAsia="pl-PL"/>
        </w:rPr>
        <w:t>Rodzaj literacki:</w:t>
      </w:r>
      <w:r w:rsidRPr="008A1705">
        <w:rPr>
          <w:rFonts w:ascii="Times New Roman" w:eastAsia="Times New Roman" w:hAnsi="Times New Roman" w:cs="Times New Roman"/>
          <w:sz w:val="24"/>
          <w:szCs w:val="24"/>
          <w:lang w:eastAsia="pl-PL"/>
        </w:rPr>
        <w:t xml:space="preserve"> epika</w:t>
      </w:r>
    </w:p>
    <w:p w:rsidR="00B0131B" w:rsidRPr="008A1705" w:rsidRDefault="00B0131B" w:rsidP="00B0131B">
      <w:pPr>
        <w:spacing w:before="100" w:beforeAutospacing="1" w:after="100" w:afterAutospacing="1" w:line="240" w:lineRule="auto"/>
        <w:rPr>
          <w:rFonts w:ascii="Times New Roman" w:eastAsia="Times New Roman" w:hAnsi="Times New Roman" w:cs="Times New Roman"/>
          <w:sz w:val="24"/>
          <w:szCs w:val="24"/>
          <w:lang w:eastAsia="pl-PL"/>
        </w:rPr>
      </w:pPr>
      <w:r w:rsidRPr="008A1705">
        <w:rPr>
          <w:rFonts w:ascii="Times New Roman" w:eastAsia="Times New Roman" w:hAnsi="Times New Roman" w:cs="Times New Roman"/>
          <w:b/>
          <w:bCs/>
          <w:sz w:val="24"/>
          <w:szCs w:val="24"/>
          <w:lang w:eastAsia="pl-PL"/>
        </w:rPr>
        <w:t>Gatunek literacki:</w:t>
      </w:r>
      <w:r w:rsidRPr="008A1705">
        <w:rPr>
          <w:rFonts w:ascii="Times New Roman" w:eastAsia="Times New Roman" w:hAnsi="Times New Roman" w:cs="Times New Roman"/>
          <w:sz w:val="24"/>
          <w:szCs w:val="24"/>
          <w:lang w:eastAsia="pl-PL"/>
        </w:rPr>
        <w:t xml:space="preserve"> kazanie</w:t>
      </w:r>
    </w:p>
    <w:p w:rsidR="00B0131B" w:rsidRPr="008A1705" w:rsidRDefault="00B0131B" w:rsidP="00B0131B">
      <w:pPr>
        <w:spacing w:before="100" w:beforeAutospacing="1" w:after="100" w:afterAutospacing="1" w:line="240" w:lineRule="auto"/>
        <w:rPr>
          <w:rFonts w:ascii="Times New Roman" w:eastAsia="Times New Roman" w:hAnsi="Times New Roman" w:cs="Times New Roman"/>
          <w:sz w:val="24"/>
          <w:szCs w:val="24"/>
          <w:lang w:eastAsia="pl-PL"/>
        </w:rPr>
      </w:pPr>
      <w:r w:rsidRPr="008A1705">
        <w:rPr>
          <w:rFonts w:ascii="Times New Roman" w:eastAsia="Times New Roman" w:hAnsi="Times New Roman" w:cs="Times New Roman"/>
          <w:b/>
          <w:bCs/>
          <w:sz w:val="24"/>
          <w:szCs w:val="24"/>
          <w:lang w:eastAsia="pl-PL"/>
        </w:rPr>
        <w:t>Kazanie jako gatunek</w:t>
      </w:r>
    </w:p>
    <w:p w:rsidR="00B0131B" w:rsidRPr="008A1705" w:rsidRDefault="00B0131B" w:rsidP="00B0131B">
      <w:pPr>
        <w:spacing w:after="0" w:line="240" w:lineRule="auto"/>
        <w:rPr>
          <w:rFonts w:ascii="Times New Roman" w:eastAsia="Times New Roman" w:hAnsi="Times New Roman" w:cs="Times New Roman"/>
          <w:sz w:val="24"/>
          <w:szCs w:val="24"/>
          <w:lang w:eastAsia="pl-PL"/>
        </w:rPr>
      </w:pPr>
      <w:r w:rsidRPr="008A1705">
        <w:rPr>
          <w:rFonts w:ascii="Times New Roman" w:eastAsia="Times New Roman" w:hAnsi="Times New Roman" w:cs="Times New Roman"/>
          <w:b/>
          <w:bCs/>
          <w:sz w:val="24"/>
          <w:szCs w:val="24"/>
          <w:lang w:eastAsia="pl-PL"/>
        </w:rPr>
        <w:t>Kazanie</w:t>
      </w:r>
      <w:r w:rsidRPr="008A1705">
        <w:rPr>
          <w:rFonts w:ascii="Times New Roman" w:eastAsia="Times New Roman" w:hAnsi="Times New Roman" w:cs="Times New Roman"/>
          <w:sz w:val="24"/>
          <w:szCs w:val="24"/>
          <w:lang w:eastAsia="pl-PL"/>
        </w:rPr>
        <w:t xml:space="preserve"> to prozatorski utwór o charakterze dydaktyczno-religijnym i perswazyjnym. Pisane i wygłaszane od czasów średniowiecza, służyły bądź objaśnianiu poszczególnych fragmentów </w:t>
      </w:r>
      <w:r w:rsidRPr="008A1705">
        <w:rPr>
          <w:rFonts w:ascii="Times New Roman" w:eastAsia="Times New Roman" w:hAnsi="Times New Roman" w:cs="Times New Roman"/>
          <w:i/>
          <w:iCs/>
          <w:sz w:val="24"/>
          <w:szCs w:val="24"/>
          <w:lang w:eastAsia="pl-PL"/>
        </w:rPr>
        <w:t>Pisma Św.</w:t>
      </w:r>
      <w:r w:rsidRPr="008A1705">
        <w:rPr>
          <w:rFonts w:ascii="Times New Roman" w:eastAsia="Times New Roman" w:hAnsi="Times New Roman" w:cs="Times New Roman"/>
          <w:sz w:val="24"/>
          <w:szCs w:val="24"/>
          <w:lang w:eastAsia="pl-PL"/>
        </w:rPr>
        <w:t xml:space="preserve"> (homilie) lub wiązały się z ważnymi wydarzeniami w prywatnym i publiczno-politycznym życiu wiernych (kazania przygodne). Szczególnie silnie rozwinęło się kaznodziejstwo w okresie reformacji (XVI w.) i kontrreformacji. Najbardziej znane polskie kazania to średniowieczne </w:t>
      </w:r>
      <w:r w:rsidRPr="008A1705">
        <w:rPr>
          <w:rFonts w:ascii="Times New Roman" w:eastAsia="Times New Roman" w:hAnsi="Times New Roman" w:cs="Times New Roman"/>
          <w:i/>
          <w:iCs/>
          <w:sz w:val="24"/>
          <w:szCs w:val="24"/>
          <w:lang w:eastAsia="pl-PL"/>
        </w:rPr>
        <w:t>Kazania świętokrzyskie</w:t>
      </w:r>
      <w:r w:rsidRPr="008A1705">
        <w:rPr>
          <w:rFonts w:ascii="Times New Roman" w:eastAsia="Times New Roman" w:hAnsi="Times New Roman" w:cs="Times New Roman"/>
          <w:sz w:val="24"/>
          <w:szCs w:val="24"/>
          <w:lang w:eastAsia="pl-PL"/>
        </w:rPr>
        <w:t xml:space="preserve"> i </w:t>
      </w:r>
      <w:r w:rsidRPr="008A1705">
        <w:rPr>
          <w:rFonts w:ascii="Times New Roman" w:eastAsia="Times New Roman" w:hAnsi="Times New Roman" w:cs="Times New Roman"/>
          <w:i/>
          <w:iCs/>
          <w:sz w:val="24"/>
          <w:szCs w:val="24"/>
          <w:lang w:eastAsia="pl-PL"/>
        </w:rPr>
        <w:t>Kazania gnieźnieńskie</w:t>
      </w:r>
      <w:r w:rsidRPr="008A1705">
        <w:rPr>
          <w:rFonts w:ascii="Times New Roman" w:eastAsia="Times New Roman" w:hAnsi="Times New Roman" w:cs="Times New Roman"/>
          <w:sz w:val="24"/>
          <w:szCs w:val="24"/>
          <w:lang w:eastAsia="pl-PL"/>
        </w:rPr>
        <w:t xml:space="preserve"> oraz </w:t>
      </w:r>
      <w:r w:rsidRPr="008A1705">
        <w:rPr>
          <w:rFonts w:ascii="Times New Roman" w:eastAsia="Times New Roman" w:hAnsi="Times New Roman" w:cs="Times New Roman"/>
          <w:i/>
          <w:iCs/>
          <w:sz w:val="24"/>
          <w:szCs w:val="24"/>
          <w:lang w:eastAsia="pl-PL"/>
        </w:rPr>
        <w:t>Kazania sejmowe</w:t>
      </w:r>
      <w:r w:rsidRPr="008A1705">
        <w:rPr>
          <w:rFonts w:ascii="Times New Roman" w:eastAsia="Times New Roman" w:hAnsi="Times New Roman" w:cs="Times New Roman"/>
          <w:sz w:val="24"/>
          <w:szCs w:val="24"/>
          <w:lang w:eastAsia="pl-PL"/>
        </w:rPr>
        <w:t xml:space="preserve"> Piotra Skargi.</w:t>
      </w:r>
    </w:p>
    <w:p w:rsidR="00B0131B" w:rsidRPr="008A1705" w:rsidRDefault="00B0131B" w:rsidP="00B0131B">
      <w:pPr>
        <w:spacing w:after="0" w:line="240" w:lineRule="auto"/>
        <w:rPr>
          <w:rFonts w:ascii="Times New Roman" w:eastAsia="Times New Roman" w:hAnsi="Times New Roman" w:cs="Times New Roman"/>
          <w:sz w:val="24"/>
          <w:szCs w:val="24"/>
          <w:lang w:eastAsia="pl-PL"/>
        </w:rPr>
      </w:pPr>
      <w:r w:rsidRPr="008A1705">
        <w:rPr>
          <w:rFonts w:ascii="Times New Roman" w:eastAsia="Times New Roman" w:hAnsi="Times New Roman" w:cs="Times New Roman"/>
          <w:sz w:val="24"/>
          <w:szCs w:val="24"/>
          <w:lang w:eastAsia="pl-PL"/>
        </w:rPr>
        <w:br/>
      </w:r>
      <w:r w:rsidRPr="008A1705">
        <w:rPr>
          <w:rFonts w:ascii="Times New Roman" w:eastAsia="Times New Roman" w:hAnsi="Times New Roman" w:cs="Times New Roman"/>
          <w:sz w:val="24"/>
          <w:szCs w:val="24"/>
          <w:lang w:eastAsia="pl-PL"/>
        </w:rPr>
        <w:br/>
      </w:r>
    </w:p>
    <w:p w:rsidR="00B0131B" w:rsidRPr="008A1705" w:rsidRDefault="00B0131B" w:rsidP="007E6474">
      <w:pPr>
        <w:rPr>
          <w:rFonts w:ascii="Times New Roman" w:hAnsi="Times New Roman" w:cs="Times New Roman"/>
          <w:sz w:val="24"/>
          <w:szCs w:val="24"/>
        </w:rPr>
      </w:pPr>
    </w:p>
    <w:sectPr w:rsidR="00B0131B" w:rsidRPr="008A17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909A3"/>
    <w:multiLevelType w:val="multilevel"/>
    <w:tmpl w:val="C728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981DB6"/>
    <w:multiLevelType w:val="multilevel"/>
    <w:tmpl w:val="05D6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8913F9"/>
    <w:multiLevelType w:val="multilevel"/>
    <w:tmpl w:val="BB56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E31BF1"/>
    <w:multiLevelType w:val="multilevel"/>
    <w:tmpl w:val="2452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1C76D7"/>
    <w:multiLevelType w:val="multilevel"/>
    <w:tmpl w:val="BA40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954"/>
    <w:rsid w:val="001C4C8F"/>
    <w:rsid w:val="0030318F"/>
    <w:rsid w:val="004A0954"/>
    <w:rsid w:val="004E1D7D"/>
    <w:rsid w:val="0076423E"/>
    <w:rsid w:val="007A352F"/>
    <w:rsid w:val="007E6474"/>
    <w:rsid w:val="008A1705"/>
    <w:rsid w:val="009D167B"/>
    <w:rsid w:val="00A45CB6"/>
    <w:rsid w:val="00A76BA9"/>
    <w:rsid w:val="00B0131B"/>
    <w:rsid w:val="00B326F6"/>
    <w:rsid w:val="00BD5514"/>
    <w:rsid w:val="00E758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7B43"/>
  <w15:chartTrackingRefBased/>
  <w15:docId w15:val="{26C575E2-3FE6-4210-9B82-028D931B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4A0954"/>
    <w:rPr>
      <w:i/>
      <w:iCs/>
    </w:rPr>
  </w:style>
  <w:style w:type="paragraph" w:styleId="NormalnyWeb">
    <w:name w:val="Normal (Web)"/>
    <w:basedOn w:val="Normalny"/>
    <w:uiPriority w:val="99"/>
    <w:unhideWhenUsed/>
    <w:rsid w:val="007E647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7E6474"/>
    <w:rPr>
      <w:color w:val="0000FF"/>
      <w:u w:val="single"/>
    </w:rPr>
  </w:style>
  <w:style w:type="paragraph" w:customStyle="1" w:styleId="animation-ready">
    <w:name w:val="animation-ready"/>
    <w:basedOn w:val="Normalny"/>
    <w:rsid w:val="00B0131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2654">
      <w:bodyDiv w:val="1"/>
      <w:marLeft w:val="0"/>
      <w:marRight w:val="0"/>
      <w:marTop w:val="0"/>
      <w:marBottom w:val="0"/>
      <w:divBdr>
        <w:top w:val="none" w:sz="0" w:space="0" w:color="auto"/>
        <w:left w:val="none" w:sz="0" w:space="0" w:color="auto"/>
        <w:bottom w:val="none" w:sz="0" w:space="0" w:color="auto"/>
        <w:right w:val="none" w:sz="0" w:space="0" w:color="auto"/>
      </w:divBdr>
      <w:divsChild>
        <w:div w:id="1715109727">
          <w:marLeft w:val="0"/>
          <w:marRight w:val="0"/>
          <w:marTop w:val="0"/>
          <w:marBottom w:val="0"/>
          <w:divBdr>
            <w:top w:val="none" w:sz="0" w:space="0" w:color="auto"/>
            <w:left w:val="none" w:sz="0" w:space="0" w:color="auto"/>
            <w:bottom w:val="none" w:sz="0" w:space="0" w:color="auto"/>
            <w:right w:val="none" w:sz="0" w:space="0" w:color="auto"/>
          </w:divBdr>
        </w:div>
      </w:divsChild>
    </w:div>
    <w:div w:id="249892836">
      <w:bodyDiv w:val="1"/>
      <w:marLeft w:val="0"/>
      <w:marRight w:val="0"/>
      <w:marTop w:val="0"/>
      <w:marBottom w:val="0"/>
      <w:divBdr>
        <w:top w:val="none" w:sz="0" w:space="0" w:color="auto"/>
        <w:left w:val="none" w:sz="0" w:space="0" w:color="auto"/>
        <w:bottom w:val="none" w:sz="0" w:space="0" w:color="auto"/>
        <w:right w:val="none" w:sz="0" w:space="0" w:color="auto"/>
      </w:divBdr>
      <w:divsChild>
        <w:div w:id="605043039">
          <w:marLeft w:val="0"/>
          <w:marRight w:val="0"/>
          <w:marTop w:val="0"/>
          <w:marBottom w:val="0"/>
          <w:divBdr>
            <w:top w:val="none" w:sz="0" w:space="0" w:color="auto"/>
            <w:left w:val="none" w:sz="0" w:space="0" w:color="auto"/>
            <w:bottom w:val="none" w:sz="0" w:space="0" w:color="auto"/>
            <w:right w:val="none" w:sz="0" w:space="0" w:color="auto"/>
          </w:divBdr>
          <w:divsChild>
            <w:div w:id="1354762596">
              <w:marLeft w:val="0"/>
              <w:marRight w:val="0"/>
              <w:marTop w:val="0"/>
              <w:marBottom w:val="0"/>
              <w:divBdr>
                <w:top w:val="none" w:sz="0" w:space="0" w:color="auto"/>
                <w:left w:val="none" w:sz="0" w:space="0" w:color="auto"/>
                <w:bottom w:val="none" w:sz="0" w:space="0" w:color="auto"/>
                <w:right w:val="none" w:sz="0" w:space="0" w:color="auto"/>
              </w:divBdr>
              <w:divsChild>
                <w:div w:id="2038777703">
                  <w:marLeft w:val="0"/>
                  <w:marRight w:val="0"/>
                  <w:marTop w:val="0"/>
                  <w:marBottom w:val="0"/>
                  <w:divBdr>
                    <w:top w:val="none" w:sz="0" w:space="0" w:color="auto"/>
                    <w:left w:val="none" w:sz="0" w:space="0" w:color="auto"/>
                    <w:bottom w:val="none" w:sz="0" w:space="0" w:color="auto"/>
                    <w:right w:val="none" w:sz="0" w:space="0" w:color="auto"/>
                  </w:divBdr>
                </w:div>
              </w:divsChild>
            </w:div>
            <w:div w:id="160199842">
              <w:marLeft w:val="0"/>
              <w:marRight w:val="0"/>
              <w:marTop w:val="0"/>
              <w:marBottom w:val="0"/>
              <w:divBdr>
                <w:top w:val="none" w:sz="0" w:space="0" w:color="auto"/>
                <w:left w:val="none" w:sz="0" w:space="0" w:color="auto"/>
                <w:bottom w:val="none" w:sz="0" w:space="0" w:color="auto"/>
                <w:right w:val="none" w:sz="0" w:space="0" w:color="auto"/>
              </w:divBdr>
              <w:divsChild>
                <w:div w:id="13946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65373">
      <w:bodyDiv w:val="1"/>
      <w:marLeft w:val="0"/>
      <w:marRight w:val="0"/>
      <w:marTop w:val="0"/>
      <w:marBottom w:val="0"/>
      <w:divBdr>
        <w:top w:val="none" w:sz="0" w:space="0" w:color="auto"/>
        <w:left w:val="none" w:sz="0" w:space="0" w:color="auto"/>
        <w:bottom w:val="none" w:sz="0" w:space="0" w:color="auto"/>
        <w:right w:val="none" w:sz="0" w:space="0" w:color="auto"/>
      </w:divBdr>
      <w:divsChild>
        <w:div w:id="1594969875">
          <w:marLeft w:val="0"/>
          <w:marRight w:val="0"/>
          <w:marTop w:val="0"/>
          <w:marBottom w:val="0"/>
          <w:divBdr>
            <w:top w:val="none" w:sz="0" w:space="0" w:color="auto"/>
            <w:left w:val="none" w:sz="0" w:space="0" w:color="auto"/>
            <w:bottom w:val="none" w:sz="0" w:space="0" w:color="auto"/>
            <w:right w:val="none" w:sz="0" w:space="0" w:color="auto"/>
          </w:divBdr>
          <w:divsChild>
            <w:div w:id="692070665">
              <w:marLeft w:val="0"/>
              <w:marRight w:val="0"/>
              <w:marTop w:val="0"/>
              <w:marBottom w:val="0"/>
              <w:divBdr>
                <w:top w:val="none" w:sz="0" w:space="0" w:color="auto"/>
                <w:left w:val="none" w:sz="0" w:space="0" w:color="auto"/>
                <w:bottom w:val="none" w:sz="0" w:space="0" w:color="auto"/>
                <w:right w:val="none" w:sz="0" w:space="0" w:color="auto"/>
              </w:divBdr>
              <w:divsChild>
                <w:div w:id="1504783411">
                  <w:marLeft w:val="0"/>
                  <w:marRight w:val="0"/>
                  <w:marTop w:val="0"/>
                  <w:marBottom w:val="0"/>
                  <w:divBdr>
                    <w:top w:val="none" w:sz="0" w:space="0" w:color="auto"/>
                    <w:left w:val="none" w:sz="0" w:space="0" w:color="auto"/>
                    <w:bottom w:val="none" w:sz="0" w:space="0" w:color="auto"/>
                    <w:right w:val="none" w:sz="0" w:space="0" w:color="auto"/>
                  </w:divBdr>
                </w:div>
                <w:div w:id="946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4019">
      <w:bodyDiv w:val="1"/>
      <w:marLeft w:val="0"/>
      <w:marRight w:val="0"/>
      <w:marTop w:val="0"/>
      <w:marBottom w:val="0"/>
      <w:divBdr>
        <w:top w:val="none" w:sz="0" w:space="0" w:color="auto"/>
        <w:left w:val="none" w:sz="0" w:space="0" w:color="auto"/>
        <w:bottom w:val="none" w:sz="0" w:space="0" w:color="auto"/>
        <w:right w:val="none" w:sz="0" w:space="0" w:color="auto"/>
      </w:divBdr>
      <w:divsChild>
        <w:div w:id="652293198">
          <w:marLeft w:val="0"/>
          <w:marRight w:val="0"/>
          <w:marTop w:val="150"/>
          <w:marBottom w:val="150"/>
          <w:divBdr>
            <w:top w:val="none" w:sz="0" w:space="0" w:color="auto"/>
            <w:left w:val="none" w:sz="0" w:space="0" w:color="auto"/>
            <w:bottom w:val="none" w:sz="0" w:space="0" w:color="auto"/>
            <w:right w:val="none" w:sz="0" w:space="0" w:color="auto"/>
          </w:divBdr>
        </w:div>
      </w:divsChild>
    </w:div>
    <w:div w:id="583493907">
      <w:bodyDiv w:val="1"/>
      <w:marLeft w:val="0"/>
      <w:marRight w:val="0"/>
      <w:marTop w:val="0"/>
      <w:marBottom w:val="0"/>
      <w:divBdr>
        <w:top w:val="none" w:sz="0" w:space="0" w:color="auto"/>
        <w:left w:val="none" w:sz="0" w:space="0" w:color="auto"/>
        <w:bottom w:val="none" w:sz="0" w:space="0" w:color="auto"/>
        <w:right w:val="none" w:sz="0" w:space="0" w:color="auto"/>
      </w:divBdr>
      <w:divsChild>
        <w:div w:id="1245334861">
          <w:marLeft w:val="0"/>
          <w:marRight w:val="0"/>
          <w:marTop w:val="0"/>
          <w:marBottom w:val="0"/>
          <w:divBdr>
            <w:top w:val="none" w:sz="0" w:space="0" w:color="auto"/>
            <w:left w:val="none" w:sz="0" w:space="0" w:color="auto"/>
            <w:bottom w:val="none" w:sz="0" w:space="0" w:color="auto"/>
            <w:right w:val="none" w:sz="0" w:space="0" w:color="auto"/>
          </w:divBdr>
          <w:divsChild>
            <w:div w:id="391971371">
              <w:marLeft w:val="0"/>
              <w:marRight w:val="0"/>
              <w:marTop w:val="0"/>
              <w:marBottom w:val="0"/>
              <w:divBdr>
                <w:top w:val="none" w:sz="0" w:space="0" w:color="auto"/>
                <w:left w:val="none" w:sz="0" w:space="0" w:color="auto"/>
                <w:bottom w:val="none" w:sz="0" w:space="0" w:color="auto"/>
                <w:right w:val="none" w:sz="0" w:space="0" w:color="auto"/>
              </w:divBdr>
            </w:div>
            <w:div w:id="153224868">
              <w:marLeft w:val="0"/>
              <w:marRight w:val="0"/>
              <w:marTop w:val="0"/>
              <w:marBottom w:val="0"/>
              <w:divBdr>
                <w:top w:val="none" w:sz="0" w:space="0" w:color="auto"/>
                <w:left w:val="none" w:sz="0" w:space="0" w:color="auto"/>
                <w:bottom w:val="none" w:sz="0" w:space="0" w:color="auto"/>
                <w:right w:val="none" w:sz="0" w:space="0" w:color="auto"/>
              </w:divBdr>
              <w:divsChild>
                <w:div w:id="659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84">
      <w:bodyDiv w:val="1"/>
      <w:marLeft w:val="0"/>
      <w:marRight w:val="0"/>
      <w:marTop w:val="0"/>
      <w:marBottom w:val="0"/>
      <w:divBdr>
        <w:top w:val="none" w:sz="0" w:space="0" w:color="auto"/>
        <w:left w:val="none" w:sz="0" w:space="0" w:color="auto"/>
        <w:bottom w:val="none" w:sz="0" w:space="0" w:color="auto"/>
        <w:right w:val="none" w:sz="0" w:space="0" w:color="auto"/>
      </w:divBdr>
      <w:divsChild>
        <w:div w:id="722027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9595">
      <w:bodyDiv w:val="1"/>
      <w:marLeft w:val="0"/>
      <w:marRight w:val="0"/>
      <w:marTop w:val="0"/>
      <w:marBottom w:val="0"/>
      <w:divBdr>
        <w:top w:val="none" w:sz="0" w:space="0" w:color="auto"/>
        <w:left w:val="none" w:sz="0" w:space="0" w:color="auto"/>
        <w:bottom w:val="none" w:sz="0" w:space="0" w:color="auto"/>
        <w:right w:val="none" w:sz="0" w:space="0" w:color="auto"/>
      </w:divBdr>
      <w:divsChild>
        <w:div w:id="1944141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239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613639">
      <w:bodyDiv w:val="1"/>
      <w:marLeft w:val="0"/>
      <w:marRight w:val="0"/>
      <w:marTop w:val="0"/>
      <w:marBottom w:val="0"/>
      <w:divBdr>
        <w:top w:val="none" w:sz="0" w:space="0" w:color="auto"/>
        <w:left w:val="none" w:sz="0" w:space="0" w:color="auto"/>
        <w:bottom w:val="none" w:sz="0" w:space="0" w:color="auto"/>
        <w:right w:val="none" w:sz="0" w:space="0" w:color="auto"/>
      </w:divBdr>
      <w:divsChild>
        <w:div w:id="294944198">
          <w:marLeft w:val="0"/>
          <w:marRight w:val="0"/>
          <w:marTop w:val="0"/>
          <w:marBottom w:val="0"/>
          <w:divBdr>
            <w:top w:val="none" w:sz="0" w:space="0" w:color="auto"/>
            <w:left w:val="none" w:sz="0" w:space="0" w:color="auto"/>
            <w:bottom w:val="none" w:sz="0" w:space="0" w:color="auto"/>
            <w:right w:val="none" w:sz="0" w:space="0" w:color="auto"/>
          </w:divBdr>
        </w:div>
        <w:div w:id="1158813106">
          <w:marLeft w:val="0"/>
          <w:marRight w:val="0"/>
          <w:marTop w:val="0"/>
          <w:marBottom w:val="0"/>
          <w:divBdr>
            <w:top w:val="none" w:sz="0" w:space="0" w:color="auto"/>
            <w:left w:val="none" w:sz="0" w:space="0" w:color="auto"/>
            <w:bottom w:val="none" w:sz="0" w:space="0" w:color="auto"/>
            <w:right w:val="none" w:sz="0" w:space="0" w:color="auto"/>
          </w:divBdr>
        </w:div>
      </w:divsChild>
    </w:div>
    <w:div w:id="1520922996">
      <w:bodyDiv w:val="1"/>
      <w:marLeft w:val="0"/>
      <w:marRight w:val="0"/>
      <w:marTop w:val="0"/>
      <w:marBottom w:val="0"/>
      <w:divBdr>
        <w:top w:val="none" w:sz="0" w:space="0" w:color="auto"/>
        <w:left w:val="none" w:sz="0" w:space="0" w:color="auto"/>
        <w:bottom w:val="none" w:sz="0" w:space="0" w:color="auto"/>
        <w:right w:val="none" w:sz="0" w:space="0" w:color="auto"/>
      </w:divBdr>
      <w:divsChild>
        <w:div w:id="181862934">
          <w:blockQuote w:val="1"/>
          <w:marLeft w:val="720"/>
          <w:marRight w:val="720"/>
          <w:marTop w:val="100"/>
          <w:marBottom w:val="100"/>
          <w:divBdr>
            <w:top w:val="none" w:sz="0" w:space="0" w:color="auto"/>
            <w:left w:val="none" w:sz="0" w:space="0" w:color="auto"/>
            <w:bottom w:val="none" w:sz="0" w:space="0" w:color="auto"/>
            <w:right w:val="none" w:sz="0" w:space="0" w:color="auto"/>
          </w:divBdr>
        </w:div>
        <w:div w:id="854459348">
          <w:marLeft w:val="0"/>
          <w:marRight w:val="0"/>
          <w:marTop w:val="0"/>
          <w:marBottom w:val="0"/>
          <w:divBdr>
            <w:top w:val="none" w:sz="0" w:space="0" w:color="auto"/>
            <w:left w:val="none" w:sz="0" w:space="0" w:color="auto"/>
            <w:bottom w:val="none" w:sz="0" w:space="0" w:color="auto"/>
            <w:right w:val="none" w:sz="0" w:space="0" w:color="auto"/>
          </w:divBdr>
          <w:divsChild>
            <w:div w:id="227763552">
              <w:marLeft w:val="0"/>
              <w:marRight w:val="0"/>
              <w:marTop w:val="0"/>
              <w:marBottom w:val="0"/>
              <w:divBdr>
                <w:top w:val="none" w:sz="0" w:space="0" w:color="auto"/>
                <w:left w:val="none" w:sz="0" w:space="0" w:color="auto"/>
                <w:bottom w:val="none" w:sz="0" w:space="0" w:color="auto"/>
                <w:right w:val="none" w:sz="0" w:space="0" w:color="auto"/>
              </w:divBdr>
              <w:divsChild>
                <w:div w:id="126628548">
                  <w:marLeft w:val="0"/>
                  <w:marRight w:val="0"/>
                  <w:marTop w:val="0"/>
                  <w:marBottom w:val="0"/>
                  <w:divBdr>
                    <w:top w:val="none" w:sz="0" w:space="0" w:color="auto"/>
                    <w:left w:val="none" w:sz="0" w:space="0" w:color="auto"/>
                    <w:bottom w:val="none" w:sz="0" w:space="0" w:color="auto"/>
                    <w:right w:val="none" w:sz="0" w:space="0" w:color="auto"/>
                  </w:divBdr>
                </w:div>
                <w:div w:id="4511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3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376918">
      <w:bodyDiv w:val="1"/>
      <w:marLeft w:val="0"/>
      <w:marRight w:val="0"/>
      <w:marTop w:val="0"/>
      <w:marBottom w:val="0"/>
      <w:divBdr>
        <w:top w:val="none" w:sz="0" w:space="0" w:color="auto"/>
        <w:left w:val="none" w:sz="0" w:space="0" w:color="auto"/>
        <w:bottom w:val="none" w:sz="0" w:space="0" w:color="auto"/>
        <w:right w:val="none" w:sz="0" w:space="0" w:color="auto"/>
      </w:divBdr>
      <w:divsChild>
        <w:div w:id="1687053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693994">
          <w:blockQuote w:val="1"/>
          <w:marLeft w:val="720"/>
          <w:marRight w:val="720"/>
          <w:marTop w:val="100"/>
          <w:marBottom w:val="100"/>
          <w:divBdr>
            <w:top w:val="none" w:sz="0" w:space="0" w:color="auto"/>
            <w:left w:val="none" w:sz="0" w:space="0" w:color="auto"/>
            <w:bottom w:val="none" w:sz="0" w:space="0" w:color="auto"/>
            <w:right w:val="none" w:sz="0" w:space="0" w:color="auto"/>
          </w:divBdr>
        </w:div>
        <w:div w:id="8604371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456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41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871191151">
          <w:blockQuote w:val="1"/>
          <w:marLeft w:val="720"/>
          <w:marRight w:val="720"/>
          <w:marTop w:val="100"/>
          <w:marBottom w:val="100"/>
          <w:divBdr>
            <w:top w:val="none" w:sz="0" w:space="0" w:color="auto"/>
            <w:left w:val="none" w:sz="0" w:space="0" w:color="auto"/>
            <w:bottom w:val="none" w:sz="0" w:space="0" w:color="auto"/>
            <w:right w:val="none" w:sz="0" w:space="0" w:color="auto"/>
          </w:divBdr>
        </w:div>
        <w:div w:id="49357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159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855090">
      <w:bodyDiv w:val="1"/>
      <w:marLeft w:val="0"/>
      <w:marRight w:val="0"/>
      <w:marTop w:val="0"/>
      <w:marBottom w:val="0"/>
      <w:divBdr>
        <w:top w:val="none" w:sz="0" w:space="0" w:color="auto"/>
        <w:left w:val="none" w:sz="0" w:space="0" w:color="auto"/>
        <w:bottom w:val="none" w:sz="0" w:space="0" w:color="auto"/>
        <w:right w:val="none" w:sz="0" w:space="0" w:color="auto"/>
      </w:divBdr>
      <w:divsChild>
        <w:div w:id="11806769">
          <w:marLeft w:val="0"/>
          <w:marRight w:val="0"/>
          <w:marTop w:val="0"/>
          <w:marBottom w:val="0"/>
          <w:divBdr>
            <w:top w:val="none" w:sz="0" w:space="0" w:color="auto"/>
            <w:left w:val="none" w:sz="0" w:space="0" w:color="auto"/>
            <w:bottom w:val="none" w:sz="0" w:space="0" w:color="auto"/>
            <w:right w:val="none" w:sz="0" w:space="0" w:color="auto"/>
          </w:divBdr>
          <w:divsChild>
            <w:div w:id="1749418121">
              <w:marLeft w:val="0"/>
              <w:marRight w:val="0"/>
              <w:marTop w:val="0"/>
              <w:marBottom w:val="0"/>
              <w:divBdr>
                <w:top w:val="none" w:sz="0" w:space="0" w:color="auto"/>
                <w:left w:val="none" w:sz="0" w:space="0" w:color="auto"/>
                <w:bottom w:val="none" w:sz="0" w:space="0" w:color="auto"/>
                <w:right w:val="none" w:sz="0" w:space="0" w:color="auto"/>
              </w:divBdr>
            </w:div>
            <w:div w:id="1197036910">
              <w:marLeft w:val="0"/>
              <w:marRight w:val="0"/>
              <w:marTop w:val="0"/>
              <w:marBottom w:val="0"/>
              <w:divBdr>
                <w:top w:val="none" w:sz="0" w:space="0" w:color="auto"/>
                <w:left w:val="none" w:sz="0" w:space="0" w:color="auto"/>
                <w:bottom w:val="none" w:sz="0" w:space="0" w:color="auto"/>
                <w:right w:val="none" w:sz="0" w:space="0" w:color="auto"/>
              </w:divBdr>
              <w:divsChild>
                <w:div w:id="4894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38795">
      <w:bodyDiv w:val="1"/>
      <w:marLeft w:val="0"/>
      <w:marRight w:val="0"/>
      <w:marTop w:val="0"/>
      <w:marBottom w:val="0"/>
      <w:divBdr>
        <w:top w:val="none" w:sz="0" w:space="0" w:color="auto"/>
        <w:left w:val="none" w:sz="0" w:space="0" w:color="auto"/>
        <w:bottom w:val="none" w:sz="0" w:space="0" w:color="auto"/>
        <w:right w:val="none" w:sz="0" w:space="0" w:color="auto"/>
      </w:divBdr>
    </w:div>
    <w:div w:id="2124423049">
      <w:bodyDiv w:val="1"/>
      <w:marLeft w:val="0"/>
      <w:marRight w:val="0"/>
      <w:marTop w:val="0"/>
      <w:marBottom w:val="0"/>
      <w:divBdr>
        <w:top w:val="none" w:sz="0" w:space="0" w:color="auto"/>
        <w:left w:val="none" w:sz="0" w:space="0" w:color="auto"/>
        <w:bottom w:val="none" w:sz="0" w:space="0" w:color="auto"/>
        <w:right w:val="none" w:sz="0" w:space="0" w:color="auto"/>
      </w:divBdr>
      <w:divsChild>
        <w:div w:id="128597261">
          <w:marLeft w:val="0"/>
          <w:marRight w:val="0"/>
          <w:marTop w:val="0"/>
          <w:marBottom w:val="0"/>
          <w:divBdr>
            <w:top w:val="none" w:sz="0" w:space="0" w:color="auto"/>
            <w:left w:val="none" w:sz="0" w:space="0" w:color="auto"/>
            <w:bottom w:val="none" w:sz="0" w:space="0" w:color="auto"/>
            <w:right w:val="none" w:sz="0" w:space="0" w:color="auto"/>
          </w:divBdr>
        </w:div>
        <w:div w:id="727801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serwer.xwords.pl/st.js?t=c&amp;c=402&amp;w=szlachta&amp;s=7" TargetMode="External"/><Relationship Id="rId3" Type="http://schemas.openxmlformats.org/officeDocument/2006/relationships/settings" Target="settings.xml"/><Relationship Id="rId7" Type="http://schemas.openxmlformats.org/officeDocument/2006/relationships/hyperlink" Target="https://adserwer.xwords.pl/st.js?t=c&amp;c=402&amp;w=os&#322;abienie&amp;s=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dserwer.xwords.pl/st.js?t=c&amp;c=402&amp;w=swoim&amp;s=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10</Pages>
  <Words>3421</Words>
  <Characters>20532</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marzenka.wroblewska@outlook.com</dc:creator>
  <cp:keywords/>
  <dc:description/>
  <cp:lastModifiedBy>marzenka.wroblewska@outlook.com</cp:lastModifiedBy>
  <cp:revision>11</cp:revision>
  <dcterms:created xsi:type="dcterms:W3CDTF">2020-05-19T20:45:00Z</dcterms:created>
  <dcterms:modified xsi:type="dcterms:W3CDTF">2020-05-25T10:43:00Z</dcterms:modified>
</cp:coreProperties>
</file>