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4C" w:rsidRDefault="009B094C">
      <w:r w:rsidRPr="009B094C">
        <w:drawing>
          <wp:inline distT="0" distB="0" distL="0" distR="0">
            <wp:extent cx="5457825" cy="838200"/>
            <wp:effectExtent l="19050" t="0" r="9525" b="0"/>
            <wp:docPr id="8" name="Obraz 8" descr="C:\Users\Aleksandra\Desktop\MOBILNOSC SYKOLNEJ KADRY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\Desktop\MOBILNOSC SYKOLNEJ KADRY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602" w:type="pct"/>
        <w:shd w:val="clear" w:color="auto" w:fill="F0F3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9"/>
        <w:gridCol w:w="2359"/>
        <w:gridCol w:w="2359"/>
      </w:tblGrid>
      <w:tr w:rsidR="009B094C" w:rsidRPr="009B094C" w:rsidTr="009B094C">
        <w:tc>
          <w:tcPr>
            <w:tcW w:w="0" w:type="auto"/>
            <w:shd w:val="clear" w:color="auto" w:fill="FFFFFF"/>
            <w:hideMark/>
          </w:tcPr>
          <w:p w:rsid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:rsid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:rsid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:rsid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:rsid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  <w:p w:rsid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B094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Las </w:t>
            </w:r>
            <w:proofErr w:type="spellStart"/>
            <w:r w:rsidRPr="009B094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Otras</w:t>
            </w:r>
            <w:proofErr w:type="spellEnd"/>
            <w:r w:rsidRPr="009B094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B094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Orillas</w:t>
            </w:r>
            <w:proofErr w:type="spellEnd"/>
            <w:r w:rsidRPr="009B094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  <w:p w:rsid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9B094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(The other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9B094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shores)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– </w:t>
            </w:r>
          </w:p>
          <w:p w:rsid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the course attended by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Tadeusz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Sułek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SP No28 Lublin, Poland</w:t>
            </w:r>
          </w:p>
          <w:p w:rsidR="009B094C" w:rsidRP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816" w:type="pct"/>
            <w:gridSpan w:val="2"/>
            <w:shd w:val="clear" w:color="auto" w:fill="FFFFFF"/>
            <w:hideMark/>
          </w:tcPr>
          <w:p w:rsidR="009B094C" w:rsidRPr="009B094C" w:rsidRDefault="009B094C" w:rsidP="009B09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pl-PL"/>
              </w:rPr>
            </w:pPr>
            <w:r w:rsidRPr="009B0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9B094C" w:rsidRPr="009B094C" w:rsidTr="009B094C">
        <w:tc>
          <w:tcPr>
            <w:tcW w:w="5000" w:type="pct"/>
            <w:gridSpan w:val="3"/>
            <w:shd w:val="clear" w:color="auto" w:fill="F0F3F4"/>
            <w:hideMark/>
          </w:tcPr>
          <w:p w:rsidR="009B094C" w:rsidRP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</w:pPr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One of the main themes in the </w:t>
            </w:r>
            <w:r w:rsidRPr="009B094C">
              <w:rPr>
                <w:rFonts w:ascii="Verdana" w:eastAsia="Times New Roman" w:hAnsi="Verdana" w:cs="Times New Roman"/>
                <w:i/>
                <w:iCs/>
                <w:color w:val="000080"/>
                <w:sz w:val="20"/>
                <w:lang w:val="en-US" w:eastAsia="pl-PL"/>
              </w:rPr>
              <w:t>chain</w:t>
            </w:r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 </w:t>
            </w:r>
            <w:proofErr w:type="spellStart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programme</w:t>
            </w:r>
            <w:proofErr w:type="spellEnd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 is cultural interaction between Europe and other parts of the world. (European) culture can only be defined as the outcome of various influences, within Europe itself and between Europe and its </w:t>
            </w:r>
            <w:proofErr w:type="spellStart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neighbour</w:t>
            </w:r>
            <w:proofErr w:type="spellEnd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 countries/continents. Therefore various travelling courses are being held to study this cultural interaction. The </w:t>
            </w:r>
            <w:proofErr w:type="spellStart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Sevilla</w:t>
            </w:r>
            <w:proofErr w:type="spellEnd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 course fits into this theme: </w:t>
            </w:r>
            <w:r w:rsidRPr="009B094C">
              <w:rPr>
                <w:rFonts w:ascii="Verdana" w:eastAsia="Times New Roman" w:hAnsi="Verdana" w:cs="Times New Roman"/>
                <w:i/>
                <w:iCs/>
                <w:color w:val="000080"/>
                <w:sz w:val="20"/>
                <w:lang w:val="en-US" w:eastAsia="pl-PL"/>
              </w:rPr>
              <w:t xml:space="preserve">Las </w:t>
            </w:r>
            <w:proofErr w:type="spellStart"/>
            <w:r w:rsidRPr="009B094C">
              <w:rPr>
                <w:rFonts w:ascii="Verdana" w:eastAsia="Times New Roman" w:hAnsi="Verdana" w:cs="Times New Roman"/>
                <w:i/>
                <w:iCs/>
                <w:color w:val="000080"/>
                <w:sz w:val="20"/>
                <w:lang w:val="en-US" w:eastAsia="pl-PL"/>
              </w:rPr>
              <w:t>Otras</w:t>
            </w:r>
            <w:proofErr w:type="spellEnd"/>
            <w:r w:rsidRPr="009B094C">
              <w:rPr>
                <w:rFonts w:ascii="Verdana" w:eastAsia="Times New Roman" w:hAnsi="Verdana" w:cs="Times New Roman"/>
                <w:i/>
                <w:iCs/>
                <w:color w:val="000080"/>
                <w:sz w:val="20"/>
                <w:lang w:val="en-US" w:eastAsia="pl-PL"/>
              </w:rPr>
              <w:t xml:space="preserve"> </w:t>
            </w:r>
            <w:proofErr w:type="spellStart"/>
            <w:r w:rsidRPr="009B094C">
              <w:rPr>
                <w:rFonts w:ascii="Verdana" w:eastAsia="Times New Roman" w:hAnsi="Verdana" w:cs="Times New Roman"/>
                <w:i/>
                <w:iCs/>
                <w:color w:val="000080"/>
                <w:sz w:val="20"/>
                <w:lang w:val="en-US" w:eastAsia="pl-PL"/>
              </w:rPr>
              <w:t>Orillas</w:t>
            </w:r>
            <w:proofErr w:type="spellEnd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. How is Europe being influenced by and how does Europe influence the 'other shores': Mediterranean and Atlantic? </w:t>
            </w:r>
            <w:proofErr w:type="spellStart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Sevilla</w:t>
            </w:r>
            <w:proofErr w:type="spellEnd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 is a central and symbolic location to concentrate on this issue.</w:t>
            </w:r>
          </w:p>
          <w:p w:rsidR="009B094C" w:rsidRP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</w:pPr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Seas, like rivers, can be bastions or bridges. Is there a cultural entity north and south of Gibraltar strait? To embody the </w:t>
            </w:r>
            <w:proofErr w:type="spellStart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the</w:t>
            </w:r>
            <w:proofErr w:type="spellEnd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 course theme, part of the course will take place in Northern Africa in the perspective of cultural interaction with the south of Spain:</w:t>
            </w:r>
          </w:p>
          <w:p w:rsidR="009B094C" w:rsidRP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</w:pPr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Europe</w:t>
            </w:r>
            <w:r w:rsidRPr="009B094C">
              <w:rPr>
                <w:rFonts w:ascii="Verdana" w:eastAsia="Times New Roman" w:hAnsi="Verdana" w:cs="Times New Roman"/>
                <w:i/>
                <w:iCs/>
                <w:color w:val="000080"/>
                <w:sz w:val="20"/>
                <w:lang w:val="en-US" w:eastAsia="pl-PL"/>
              </w:rPr>
              <w:t> and</w:t>
            </w:r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 la </w:t>
            </w:r>
            <w:proofErr w:type="spellStart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otra</w:t>
            </w:r>
            <w:proofErr w:type="spellEnd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orilla</w:t>
            </w:r>
            <w:proofErr w:type="spellEnd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 or Europe </w:t>
            </w:r>
            <w:r w:rsidRPr="009B094C">
              <w:rPr>
                <w:rFonts w:ascii="Verdana" w:eastAsia="Times New Roman" w:hAnsi="Verdana" w:cs="Times New Roman"/>
                <w:i/>
                <w:iCs/>
                <w:color w:val="000080"/>
                <w:sz w:val="20"/>
                <w:lang w:val="en-US" w:eastAsia="pl-PL"/>
              </w:rPr>
              <w:t>as</w:t>
            </w:r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 la </w:t>
            </w:r>
            <w:proofErr w:type="spellStart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otra</w:t>
            </w:r>
            <w:proofErr w:type="spellEnd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orilla</w:t>
            </w:r>
            <w:proofErr w:type="spellEnd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.</w:t>
            </w:r>
          </w:p>
        </w:tc>
      </w:tr>
      <w:tr w:rsidR="009B094C" w:rsidRPr="009B094C" w:rsidTr="009B094C">
        <w:tc>
          <w:tcPr>
            <w:tcW w:w="0" w:type="auto"/>
            <w:gridSpan w:val="2"/>
            <w:shd w:val="clear" w:color="auto" w:fill="FFFFFF"/>
            <w:hideMark/>
          </w:tcPr>
          <w:p w:rsidR="009B094C" w:rsidRP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B094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Chains</w:t>
            </w:r>
            <w:proofErr w:type="spellEnd"/>
            <w:r w:rsidRPr="009B094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9B094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Poetry</w:t>
            </w:r>
            <w:proofErr w:type="spellEnd"/>
          </w:p>
        </w:tc>
        <w:tc>
          <w:tcPr>
            <w:tcW w:w="1408" w:type="pct"/>
            <w:shd w:val="clear" w:color="auto" w:fill="FFFFFF"/>
            <w:hideMark/>
          </w:tcPr>
          <w:p w:rsidR="009B094C" w:rsidRPr="009B094C" w:rsidRDefault="009B094C" w:rsidP="009B09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94C" w:rsidRPr="009B094C" w:rsidTr="009B094C">
        <w:tc>
          <w:tcPr>
            <w:tcW w:w="5000" w:type="pct"/>
            <w:gridSpan w:val="3"/>
            <w:shd w:val="clear" w:color="auto" w:fill="F0F3F4"/>
            <w:hideMark/>
          </w:tcPr>
          <w:p w:rsidR="009B094C" w:rsidRPr="009B094C" w:rsidRDefault="009B094C" w:rsidP="009B094C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</w:pPr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A collection of poem translations during chain seminars.</w:t>
            </w:r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br/>
              <w:t xml:space="preserve">During a chain seminar each participant usually translates a poem from the host country into </w:t>
            </w:r>
            <w:proofErr w:type="spellStart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>into</w:t>
            </w:r>
            <w:proofErr w:type="spellEnd"/>
            <w:r w:rsidRPr="009B094C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pl-PL"/>
              </w:rPr>
              <w:t xml:space="preserve"> his/her own language.</w:t>
            </w:r>
          </w:p>
        </w:tc>
      </w:tr>
    </w:tbl>
    <w:p w:rsidR="009B094C" w:rsidRDefault="009B094C" w:rsidP="009B094C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val="en-US" w:eastAsia="pl-PL"/>
        </w:rPr>
      </w:pPr>
    </w:p>
    <w:p w:rsidR="009B094C" w:rsidRPr="009B094C" w:rsidRDefault="009B094C" w:rsidP="009B094C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val="en-US" w:eastAsia="pl-PL"/>
        </w:rPr>
      </w:pPr>
      <w:proofErr w:type="spellStart"/>
      <w:r w:rsidRPr="009B094C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val="en-US" w:eastAsia="pl-PL"/>
        </w:rPr>
        <w:t>Abd</w:t>
      </w:r>
      <w:proofErr w:type="spellEnd"/>
      <w:r w:rsidRPr="009B094C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val="en-US" w:eastAsia="pl-PL"/>
        </w:rPr>
        <w:t xml:space="preserve"> al-</w:t>
      </w:r>
      <w:proofErr w:type="spellStart"/>
      <w:r w:rsidRPr="009B094C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val="en-US" w:eastAsia="pl-PL"/>
        </w:rPr>
        <w:t>Rahman’s</w:t>
      </w:r>
      <w:proofErr w:type="spellEnd"/>
      <w:r w:rsidRPr="009B094C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val="en-US" w:eastAsia="pl-PL"/>
        </w:rPr>
        <w:t xml:space="preserve"> Palm Tree</w:t>
      </w:r>
    </w:p>
    <w:p w:rsidR="009B094C" w:rsidRPr="009B094C" w:rsidRDefault="009B094C" w:rsidP="009B094C">
      <w:pPr>
        <w:spacing w:line="240" w:lineRule="auto"/>
        <w:ind w:hanging="18913"/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</w:pPr>
      <w:hyperlink r:id="rId5" w:history="1">
        <w:r w:rsidRPr="009B094C">
          <w:rPr>
            <w:rFonts w:ascii="Times New Roman" w:eastAsia="Times New Roman" w:hAnsi="Times New Roman" w:cs="Times New Roman"/>
            <w:color w:val="0033BB"/>
            <w:sz w:val="27"/>
            <w:lang w:val="en-US" w:eastAsia="pl-PL"/>
          </w:rPr>
          <w:t>Print Page</w:t>
        </w:r>
      </w:hyperlink>
    </w:p>
    <w:p w:rsidR="009B094C" w:rsidRPr="009B094C" w:rsidRDefault="009B094C" w:rsidP="009B094C">
      <w:pPr>
        <w:spacing w:after="360" w:line="360" w:lineRule="atLeast"/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</w:pPr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t xml:space="preserve">A palm tree stands in the middle of </w:t>
      </w:r>
      <w:proofErr w:type="spellStart"/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t>Rusafa</w:t>
      </w:r>
      <w:proofErr w:type="spellEnd"/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br/>
        <w:t>Born in the West, far from the land of palms</w:t>
      </w:r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br/>
        <w:t>I said to it, “How like me you are, far away and in exile!</w:t>
      </w:r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br/>
        <w:t>In long separation from family and friends</w:t>
      </w:r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br/>
        <w:t>You have sprung from soil in which you are a stranger</w:t>
      </w:r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br/>
        <w:t xml:space="preserve">And I, like you, </w:t>
      </w:r>
      <w:proofErr w:type="spellStart"/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t>am</w:t>
      </w:r>
      <w:proofErr w:type="spellEnd"/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t xml:space="preserve"> far away from home”</w:t>
      </w:r>
    </w:p>
    <w:p w:rsidR="009B094C" w:rsidRPr="009B094C" w:rsidRDefault="009B094C" w:rsidP="009B094C">
      <w:pPr>
        <w:spacing w:after="360" w:line="360" w:lineRule="atLeast"/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</w:pPr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t>—</w:t>
      </w:r>
      <w:proofErr w:type="spellStart"/>
      <w:r w:rsidRPr="009B094C">
        <w:rPr>
          <w:rFonts w:ascii="Times New Roman" w:eastAsia="Times New Roman" w:hAnsi="Times New Roman" w:cs="Times New Roman"/>
          <w:b/>
          <w:bCs/>
          <w:color w:val="222222"/>
          <w:sz w:val="27"/>
          <w:lang w:val="en-US" w:eastAsia="pl-PL"/>
        </w:rPr>
        <w:t>Abd</w:t>
      </w:r>
      <w:proofErr w:type="spellEnd"/>
      <w:r w:rsidRPr="009B094C">
        <w:rPr>
          <w:rFonts w:ascii="Times New Roman" w:eastAsia="Times New Roman" w:hAnsi="Times New Roman" w:cs="Times New Roman"/>
          <w:b/>
          <w:bCs/>
          <w:color w:val="222222"/>
          <w:sz w:val="27"/>
          <w:lang w:val="en-US" w:eastAsia="pl-PL"/>
        </w:rPr>
        <w:t xml:space="preserve"> al-</w:t>
      </w:r>
      <w:proofErr w:type="spellStart"/>
      <w:r w:rsidRPr="009B094C">
        <w:rPr>
          <w:rFonts w:ascii="Times New Roman" w:eastAsia="Times New Roman" w:hAnsi="Times New Roman" w:cs="Times New Roman"/>
          <w:b/>
          <w:bCs/>
          <w:color w:val="222222"/>
          <w:sz w:val="27"/>
          <w:lang w:val="en-US" w:eastAsia="pl-PL"/>
        </w:rPr>
        <w:t>Rahman</w:t>
      </w:r>
      <w:proofErr w:type="spellEnd"/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t> , </w:t>
      </w:r>
      <w:r w:rsidRPr="009B094C">
        <w:rPr>
          <w:rFonts w:ascii="Times New Roman" w:eastAsia="Times New Roman" w:hAnsi="Times New Roman" w:cs="Times New Roman"/>
          <w:i/>
          <w:iCs/>
          <w:color w:val="222222"/>
          <w:sz w:val="27"/>
          <w:lang w:val="en-US" w:eastAsia="pl-PL"/>
        </w:rPr>
        <w:t>The Palm Tree</w:t>
      </w:r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t xml:space="preserve"> (770 CE)(transl. D. F. </w:t>
      </w:r>
      <w:proofErr w:type="spellStart"/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t>Ruggles</w:t>
      </w:r>
      <w:proofErr w:type="spellEnd"/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t>, </w:t>
      </w:r>
      <w:r w:rsidRPr="009B094C">
        <w:rPr>
          <w:rFonts w:ascii="Times New Roman" w:eastAsia="Times New Roman" w:hAnsi="Times New Roman" w:cs="Times New Roman"/>
          <w:i/>
          <w:iCs/>
          <w:color w:val="222222"/>
          <w:sz w:val="27"/>
          <w:lang w:val="en-US" w:eastAsia="pl-PL"/>
        </w:rPr>
        <w:t>Gardens, Landscape, and Vision in the Palaces of Islamic Spain</w:t>
      </w:r>
      <w:r w:rsidRPr="009B094C">
        <w:rPr>
          <w:rFonts w:ascii="Times New Roman" w:eastAsia="Times New Roman" w:hAnsi="Times New Roman" w:cs="Times New Roman"/>
          <w:color w:val="222222"/>
          <w:sz w:val="27"/>
          <w:szCs w:val="27"/>
          <w:lang w:val="en-US" w:eastAsia="pl-PL"/>
        </w:rPr>
        <w:t> (Pennsylvania State University Press, 1999))</w:t>
      </w:r>
    </w:p>
    <w:p w:rsidR="004D0046" w:rsidRPr="00526645" w:rsidRDefault="009B094C" w:rsidP="00526645">
      <w:pPr>
        <w:jc w:val="center"/>
        <w:rPr>
          <w:b/>
          <w:i/>
          <w:color w:val="4F6228" w:themeColor="accent3" w:themeShade="80"/>
          <w:sz w:val="96"/>
          <w:szCs w:val="96"/>
          <w:lang w:val="en-US"/>
        </w:rPr>
      </w:pPr>
      <w:r w:rsidRPr="00526645">
        <w:rPr>
          <w:b/>
          <w:i/>
          <w:color w:val="4F6228" w:themeColor="accent3" w:themeShade="80"/>
          <w:sz w:val="96"/>
          <w:szCs w:val="96"/>
          <w:lang w:val="en-US"/>
        </w:rPr>
        <w:lastRenderedPageBreak/>
        <w:t xml:space="preserve">Palma z </w:t>
      </w:r>
      <w:proofErr w:type="spellStart"/>
      <w:r w:rsidRPr="00526645">
        <w:rPr>
          <w:b/>
          <w:i/>
          <w:color w:val="4F6228" w:themeColor="accent3" w:themeShade="80"/>
          <w:sz w:val="96"/>
          <w:szCs w:val="96"/>
          <w:lang w:val="en-US"/>
        </w:rPr>
        <w:t>Rusafy</w:t>
      </w:r>
      <w:proofErr w:type="spellEnd"/>
    </w:p>
    <w:p w:rsidR="009B094C" w:rsidRPr="009B094C" w:rsidRDefault="009B094C" w:rsidP="00526645">
      <w:pPr>
        <w:jc w:val="center"/>
        <w:rPr>
          <w:i/>
          <w:color w:val="4F6228" w:themeColor="accent3" w:themeShade="80"/>
          <w:sz w:val="28"/>
          <w:szCs w:val="28"/>
        </w:rPr>
      </w:pPr>
      <w:r w:rsidRPr="009B094C">
        <w:rPr>
          <w:i/>
          <w:color w:val="4F6228" w:themeColor="accent3" w:themeShade="80"/>
          <w:sz w:val="28"/>
          <w:szCs w:val="28"/>
        </w:rPr>
        <w:t xml:space="preserve">Pośrodku </w:t>
      </w:r>
      <w:proofErr w:type="spellStart"/>
      <w:r w:rsidRPr="009B094C">
        <w:rPr>
          <w:i/>
          <w:color w:val="4F6228" w:themeColor="accent3" w:themeShade="80"/>
          <w:sz w:val="28"/>
          <w:szCs w:val="28"/>
        </w:rPr>
        <w:t>Rusafy</w:t>
      </w:r>
      <w:proofErr w:type="spellEnd"/>
      <w:r w:rsidRPr="009B094C">
        <w:rPr>
          <w:i/>
          <w:color w:val="4F6228" w:themeColor="accent3" w:themeShade="80"/>
          <w:sz w:val="28"/>
          <w:szCs w:val="28"/>
        </w:rPr>
        <w:t xml:space="preserve"> palma</w:t>
      </w:r>
    </w:p>
    <w:p w:rsidR="009B094C" w:rsidRPr="009B094C" w:rsidRDefault="009B094C" w:rsidP="00526645">
      <w:pPr>
        <w:jc w:val="center"/>
        <w:rPr>
          <w:i/>
          <w:color w:val="4F6228" w:themeColor="accent3" w:themeShade="80"/>
          <w:sz w:val="28"/>
          <w:szCs w:val="28"/>
        </w:rPr>
      </w:pPr>
      <w:r w:rsidRPr="009B094C">
        <w:rPr>
          <w:i/>
          <w:color w:val="4F6228" w:themeColor="accent3" w:themeShade="80"/>
          <w:sz w:val="28"/>
          <w:szCs w:val="28"/>
        </w:rPr>
        <w:t>Zrodzona Zachodem tu</w:t>
      </w:r>
    </w:p>
    <w:p w:rsidR="009B094C" w:rsidRPr="009B094C" w:rsidRDefault="009B094C" w:rsidP="00526645">
      <w:pPr>
        <w:jc w:val="center"/>
        <w:rPr>
          <w:i/>
          <w:color w:val="4F6228" w:themeColor="accent3" w:themeShade="80"/>
          <w:sz w:val="28"/>
          <w:szCs w:val="28"/>
        </w:rPr>
      </w:pPr>
      <w:r w:rsidRPr="009B094C">
        <w:rPr>
          <w:i/>
          <w:color w:val="4F6228" w:themeColor="accent3" w:themeShade="80"/>
          <w:sz w:val="28"/>
          <w:szCs w:val="28"/>
        </w:rPr>
        <w:t>Daleko od swego zagajnika</w:t>
      </w:r>
    </w:p>
    <w:p w:rsidR="009B094C" w:rsidRPr="009B094C" w:rsidRDefault="009B094C" w:rsidP="00526645">
      <w:pPr>
        <w:jc w:val="center"/>
        <w:rPr>
          <w:i/>
          <w:color w:val="4F6228" w:themeColor="accent3" w:themeShade="80"/>
          <w:sz w:val="28"/>
          <w:szCs w:val="28"/>
        </w:rPr>
      </w:pPr>
      <w:r w:rsidRPr="009B094C">
        <w:rPr>
          <w:i/>
          <w:color w:val="4F6228" w:themeColor="accent3" w:themeShade="80"/>
          <w:sz w:val="28"/>
          <w:szCs w:val="28"/>
        </w:rPr>
        <w:t>Tak jak ona ja tu</w:t>
      </w:r>
    </w:p>
    <w:p w:rsidR="009B094C" w:rsidRPr="009B094C" w:rsidRDefault="009B094C" w:rsidP="00526645">
      <w:pPr>
        <w:jc w:val="center"/>
        <w:rPr>
          <w:i/>
          <w:color w:val="4F6228" w:themeColor="accent3" w:themeShade="80"/>
          <w:sz w:val="28"/>
          <w:szCs w:val="28"/>
        </w:rPr>
      </w:pPr>
      <w:r w:rsidRPr="009B094C">
        <w:rPr>
          <w:i/>
          <w:color w:val="4F6228" w:themeColor="accent3" w:themeShade="80"/>
          <w:sz w:val="28"/>
          <w:szCs w:val="28"/>
        </w:rPr>
        <w:t>Oddzielona od rodziny sama</w:t>
      </w:r>
    </w:p>
    <w:p w:rsidR="009B094C" w:rsidRPr="009B094C" w:rsidRDefault="009B094C" w:rsidP="00526645">
      <w:pPr>
        <w:jc w:val="center"/>
        <w:rPr>
          <w:i/>
          <w:color w:val="4F6228" w:themeColor="accent3" w:themeShade="80"/>
          <w:sz w:val="28"/>
          <w:szCs w:val="28"/>
        </w:rPr>
      </w:pPr>
      <w:r w:rsidRPr="009B094C">
        <w:rPr>
          <w:i/>
          <w:color w:val="4F6228" w:themeColor="accent3" w:themeShade="80"/>
          <w:sz w:val="28"/>
          <w:szCs w:val="28"/>
        </w:rPr>
        <w:t>Na obcej ziemi wzeszła tu</w:t>
      </w:r>
    </w:p>
    <w:p w:rsidR="009B094C" w:rsidRPr="009B094C" w:rsidRDefault="009B094C" w:rsidP="00526645">
      <w:pPr>
        <w:jc w:val="center"/>
        <w:rPr>
          <w:i/>
          <w:color w:val="4F6228" w:themeColor="accent3" w:themeShade="80"/>
          <w:sz w:val="28"/>
          <w:szCs w:val="28"/>
        </w:rPr>
      </w:pPr>
      <w:r>
        <w:rPr>
          <w:i/>
          <w:color w:val="4F6228" w:themeColor="accent3" w:themeShade="80"/>
          <w:sz w:val="28"/>
          <w:szCs w:val="28"/>
        </w:rPr>
        <w:t>Tak</w:t>
      </w:r>
      <w:r w:rsidRPr="009B094C">
        <w:rPr>
          <w:i/>
          <w:color w:val="4F6228" w:themeColor="accent3" w:themeShade="80"/>
          <w:sz w:val="28"/>
          <w:szCs w:val="28"/>
        </w:rPr>
        <w:t xml:space="preserve"> ja jak ona sama</w:t>
      </w:r>
    </w:p>
    <w:p w:rsidR="009B094C" w:rsidRDefault="009B094C" w:rsidP="00526645">
      <w:pPr>
        <w:jc w:val="center"/>
        <w:rPr>
          <w:i/>
          <w:color w:val="4F6228" w:themeColor="accent3" w:themeShade="80"/>
          <w:sz w:val="28"/>
          <w:szCs w:val="28"/>
        </w:rPr>
      </w:pPr>
      <w:r w:rsidRPr="009B094C">
        <w:rPr>
          <w:i/>
          <w:color w:val="4F6228" w:themeColor="accent3" w:themeShade="80"/>
          <w:sz w:val="28"/>
          <w:szCs w:val="28"/>
        </w:rPr>
        <w:t>Tak jak ona ja tu</w:t>
      </w:r>
    </w:p>
    <w:p w:rsidR="009B094C" w:rsidRDefault="009B094C" w:rsidP="00526645">
      <w:pPr>
        <w:jc w:val="center"/>
        <w:rPr>
          <w:i/>
          <w:color w:val="4F6228" w:themeColor="accent3" w:themeShade="80"/>
          <w:sz w:val="28"/>
          <w:szCs w:val="28"/>
        </w:rPr>
      </w:pPr>
    </w:p>
    <w:p w:rsidR="009C53B1" w:rsidRPr="009C53B1" w:rsidRDefault="009B094C" w:rsidP="00526645">
      <w:pPr>
        <w:jc w:val="center"/>
        <w:rPr>
          <w:i/>
          <w:color w:val="4F6228" w:themeColor="accent3" w:themeShade="80"/>
          <w:sz w:val="28"/>
          <w:szCs w:val="28"/>
          <w:lang w:val="en-US"/>
        </w:rPr>
      </w:pPr>
      <w:r w:rsidRPr="009C53B1">
        <w:rPr>
          <w:i/>
          <w:color w:val="4F6228" w:themeColor="accent3" w:themeShade="80"/>
          <w:sz w:val="28"/>
          <w:szCs w:val="28"/>
          <w:lang w:val="en-US"/>
        </w:rPr>
        <w:t xml:space="preserve">Polish </w:t>
      </w:r>
      <w:proofErr w:type="spellStart"/>
      <w:r w:rsidRPr="009C53B1">
        <w:rPr>
          <w:i/>
          <w:color w:val="4F6228" w:themeColor="accent3" w:themeShade="80"/>
          <w:sz w:val="28"/>
          <w:szCs w:val="28"/>
          <w:lang w:val="en-US"/>
        </w:rPr>
        <w:t>tanslation</w:t>
      </w:r>
      <w:proofErr w:type="spellEnd"/>
      <w:r w:rsidRPr="009C53B1">
        <w:rPr>
          <w:i/>
          <w:color w:val="4F6228" w:themeColor="accent3" w:themeShade="80"/>
          <w:sz w:val="28"/>
          <w:szCs w:val="28"/>
          <w:lang w:val="en-US"/>
        </w:rPr>
        <w:t xml:space="preserve">; </w:t>
      </w:r>
      <w:proofErr w:type="spellStart"/>
      <w:r w:rsidRPr="009C53B1">
        <w:rPr>
          <w:i/>
          <w:color w:val="4F6228" w:themeColor="accent3" w:themeShade="80"/>
          <w:sz w:val="28"/>
          <w:szCs w:val="28"/>
          <w:lang w:val="en-US"/>
        </w:rPr>
        <w:t>Tadeusz</w:t>
      </w:r>
      <w:proofErr w:type="spellEnd"/>
      <w:r w:rsidRPr="009C53B1">
        <w:rPr>
          <w:i/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Pr="009C53B1">
        <w:rPr>
          <w:i/>
          <w:color w:val="4F6228" w:themeColor="accent3" w:themeShade="80"/>
          <w:sz w:val="28"/>
          <w:szCs w:val="28"/>
          <w:lang w:val="en-US"/>
        </w:rPr>
        <w:t>Sułek</w:t>
      </w:r>
      <w:proofErr w:type="spellEnd"/>
      <w:r w:rsidRPr="009C53B1">
        <w:rPr>
          <w:i/>
          <w:color w:val="4F6228" w:themeColor="accent3" w:themeShade="80"/>
          <w:sz w:val="28"/>
          <w:szCs w:val="28"/>
          <w:lang w:val="en-US"/>
        </w:rPr>
        <w:t xml:space="preserve">, </w:t>
      </w:r>
      <w:proofErr w:type="spellStart"/>
      <w:r w:rsidRPr="009C53B1">
        <w:rPr>
          <w:i/>
          <w:color w:val="4F6228" w:themeColor="accent3" w:themeShade="80"/>
          <w:sz w:val="28"/>
          <w:szCs w:val="28"/>
          <w:lang w:val="en-US"/>
        </w:rPr>
        <w:t>Sevilla</w:t>
      </w:r>
      <w:proofErr w:type="spellEnd"/>
      <w:r w:rsidRPr="009C53B1">
        <w:rPr>
          <w:i/>
          <w:color w:val="4F6228" w:themeColor="accent3" w:themeShade="80"/>
          <w:sz w:val="28"/>
          <w:szCs w:val="28"/>
          <w:lang w:val="en-US"/>
        </w:rPr>
        <w:t xml:space="preserve"> 2017</w:t>
      </w:r>
    </w:p>
    <w:p w:rsidR="009C53B1" w:rsidRPr="009C53B1" w:rsidRDefault="009C53B1" w:rsidP="009C53B1">
      <w:pPr>
        <w:rPr>
          <w:sz w:val="28"/>
          <w:szCs w:val="28"/>
          <w:lang w:val="en-US"/>
        </w:rPr>
      </w:pPr>
    </w:p>
    <w:p w:rsidR="009C53B1" w:rsidRPr="009C53B1" w:rsidRDefault="009C53B1" w:rsidP="009C53B1">
      <w:pPr>
        <w:rPr>
          <w:sz w:val="28"/>
          <w:szCs w:val="28"/>
          <w:lang w:val="en-US"/>
        </w:rPr>
      </w:pPr>
    </w:p>
    <w:p w:rsidR="009B094C" w:rsidRPr="009C53B1" w:rsidRDefault="009C53B1" w:rsidP="009C53B1">
      <w:pPr>
        <w:tabs>
          <w:tab w:val="left" w:pos="1935"/>
        </w:tabs>
        <w:rPr>
          <w:sz w:val="28"/>
          <w:szCs w:val="28"/>
          <w:lang w:val="en-US"/>
        </w:rPr>
      </w:pPr>
      <w:r w:rsidRPr="009C53B1">
        <w:rPr>
          <w:sz w:val="28"/>
          <w:szCs w:val="28"/>
          <w:lang w:val="en-US"/>
        </w:rPr>
        <w:tab/>
      </w:r>
    </w:p>
    <w:sectPr w:rsidR="009B094C" w:rsidRPr="009C53B1" w:rsidSect="004D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94C"/>
    <w:rsid w:val="004D0046"/>
    <w:rsid w:val="00526645"/>
    <w:rsid w:val="00594BA8"/>
    <w:rsid w:val="009B094C"/>
    <w:rsid w:val="009C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046"/>
  </w:style>
  <w:style w:type="paragraph" w:styleId="Nagwek2">
    <w:name w:val="heading 2"/>
    <w:basedOn w:val="Normalny"/>
    <w:link w:val="Nagwek2Znak"/>
    <w:uiPriority w:val="9"/>
    <w:qFormat/>
    <w:rsid w:val="009B0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9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B094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B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B094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9B09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yline">
    <w:name w:val="byline"/>
    <w:basedOn w:val="Normalny"/>
    <w:rsid w:val="009B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eft">
    <w:name w:val="fleft"/>
    <w:basedOn w:val="Domylnaczcionkaakapitu"/>
    <w:rsid w:val="009B094C"/>
  </w:style>
  <w:style w:type="character" w:styleId="Pogrubienie">
    <w:name w:val="Strong"/>
    <w:basedOn w:val="Domylnaczcionkaakapitu"/>
    <w:uiPriority w:val="22"/>
    <w:qFormat/>
    <w:rsid w:val="009B0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2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40495801">
              <w:marLeft w:val="0"/>
              <w:marRight w:val="0"/>
              <w:marTop w:val="6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62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49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58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priv</cp:lastModifiedBy>
  <cp:revision>3</cp:revision>
  <dcterms:created xsi:type="dcterms:W3CDTF">2018-07-02T13:46:00Z</dcterms:created>
  <dcterms:modified xsi:type="dcterms:W3CDTF">2018-07-02T13:59:00Z</dcterms:modified>
</cp:coreProperties>
</file>